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受试者招募广告</w:t>
      </w:r>
    </w:p>
    <w:p>
      <w:pPr>
        <w:jc w:val="center"/>
        <w:rPr>
          <w:rFonts w:hint="eastAsia" w:asciiTheme="minorEastAsia" w:hAnsiTheme="minorEastAsia" w:eastAsiaTheme="minorEastAsia" w:cstheme="minorEastAsia"/>
          <w:b/>
          <w:bCs/>
          <w:sz w:val="30"/>
          <w:szCs w:val="30"/>
          <w:lang w:val="en-US" w:eastAsia="zh-CN"/>
        </w:rPr>
      </w:pPr>
    </w:p>
    <w:p>
      <w:pPr>
        <w:keepNext w:val="0"/>
        <w:keepLines w:val="0"/>
        <w:pageBreakBefore w:val="0"/>
        <w:kinsoku/>
        <w:wordWrap/>
        <w:overflowPunct/>
        <w:topLinePunct w:val="0"/>
        <w:autoSpaceDE/>
        <w:autoSpaceDN/>
        <w:bidi w:val="0"/>
        <w:adjustRightInd/>
        <w:snapToGrid/>
        <w:ind w:firstLine="480" w:firstLineChars="200"/>
        <w:jc w:val="left"/>
        <w:textAlignment w:val="auto"/>
        <w:rPr>
          <w:rFonts w:hint="eastAsia"/>
          <w:sz w:val="24"/>
          <w:szCs w:val="24"/>
          <w:lang w:val="en-US" w:eastAsia="zh-CN"/>
        </w:rPr>
      </w:pPr>
      <w:r>
        <w:rPr>
          <w:rFonts w:hint="eastAsia"/>
          <w:sz w:val="24"/>
          <w:szCs w:val="24"/>
          <w:lang w:val="en-US" w:eastAsia="zh-CN"/>
        </w:rPr>
        <w:t>云南省肿瘤医院现在正在开展一项“一项Ivonescimab联合化疗对比帕博利珠单抗联合化疗一线治疗转移性鳞状非小细胞肺癌的随机、对照、多地区III期研究（HARMONi-3）”。本研究已获得国家药品监督管理局批准（批件号：</w:t>
      </w:r>
      <w:r>
        <w:rPr>
          <w:rFonts w:hint="eastAsia"/>
          <w:sz w:val="24"/>
          <w:szCs w:val="24"/>
          <w:lang w:val="en-US" w:eastAsia="zh-CN" w:bidi="ar"/>
        </w:rPr>
        <w:t>2021LP01349</w:t>
      </w:r>
      <w:r>
        <w:rPr>
          <w:rFonts w:hint="eastAsia"/>
          <w:sz w:val="24"/>
          <w:szCs w:val="24"/>
          <w:lang w:val="en-US" w:eastAsia="zh-CN"/>
        </w:rPr>
        <w:t>），并经本中心伦理委员会审批同意。</w:t>
      </w:r>
    </w:p>
    <w:p>
      <w:pPr>
        <w:keepNext w:val="0"/>
        <w:keepLines w:val="0"/>
        <w:pageBreakBefore w:val="0"/>
        <w:kinsoku/>
        <w:wordWrap/>
        <w:overflowPunct/>
        <w:topLinePunct w:val="0"/>
        <w:autoSpaceDE/>
        <w:autoSpaceDN/>
        <w:bidi w:val="0"/>
        <w:adjustRightInd/>
        <w:snapToGrid/>
        <w:ind w:firstLine="480" w:firstLineChars="200"/>
        <w:jc w:val="left"/>
        <w:textAlignment w:val="auto"/>
        <w:rPr>
          <w:rFonts w:hint="eastAsia" w:eastAsia="宋体"/>
          <w:sz w:val="24"/>
          <w:szCs w:val="24"/>
          <w:lang w:val="en-US" w:eastAsia="zh-CN"/>
        </w:rPr>
      </w:pPr>
      <w:r>
        <w:rPr>
          <w:rFonts w:hint="eastAsia"/>
          <w:sz w:val="24"/>
          <w:szCs w:val="24"/>
          <w:lang w:val="en-US" w:eastAsia="zh-CN"/>
        </w:rPr>
        <w:t>目前，多项研究发现PD-1/PD-L1抑制剂与抗VEGF药物存在协同抗肿瘤效应。研究药物Ivonescimab（又名AK112）注射液是申办方康方赛诺医药有限公司研发的一种同时靶向PD-1和VEGF的双特异性抗体。为了对比AK112联合化疗和帕博利珠单抗联合化疗一线治疗转移性鳞状非小细胞肺癌的</w:t>
      </w:r>
      <w:r>
        <w:rPr>
          <w:rFonts w:hint="eastAsia" w:eastAsia="宋体"/>
          <w:sz w:val="24"/>
          <w:szCs w:val="24"/>
          <w:lang w:val="en-US" w:eastAsia="zh-CN"/>
        </w:rPr>
        <w:t>有效性和安全性，因此开展本临床试验。本研究在全球（亚洲、美洲、欧洲）数十家中心共同开展，共计划招募400例符合研究要求的受试者。如您有意愿，且符合以下条件，您可与我科室进行联系。</w:t>
      </w:r>
    </w:p>
    <w:p>
      <w:pPr>
        <w:keepNext w:val="0"/>
        <w:keepLines w:val="0"/>
        <w:pageBreakBefore w:val="0"/>
        <w:kinsoku/>
        <w:wordWrap/>
        <w:overflowPunct/>
        <w:topLinePunct w:val="0"/>
        <w:autoSpaceDE/>
        <w:autoSpaceDN/>
        <w:bidi w:val="0"/>
        <w:adjustRightInd/>
        <w:snapToGrid/>
        <w:ind w:firstLine="480" w:firstLineChars="200"/>
        <w:jc w:val="left"/>
        <w:textAlignment w:val="auto"/>
        <w:rPr>
          <w:rFonts w:hint="eastAsia" w:eastAsia="宋体"/>
          <w:sz w:val="24"/>
          <w:szCs w:val="24"/>
          <w:lang w:val="en-US" w:eastAsia="zh-CN"/>
        </w:rPr>
      </w:pPr>
      <w:r>
        <w:rPr>
          <w:rFonts w:hint="eastAsia" w:eastAsia="宋体"/>
          <w:sz w:val="24"/>
          <w:szCs w:val="24"/>
          <w:lang w:val="en-US" w:eastAsia="zh-CN"/>
        </w:rPr>
        <w:t>基本入选条件：</w:t>
      </w:r>
    </w:p>
    <w:p>
      <w:pPr>
        <w:keepNext w:val="0"/>
        <w:keepLines w:val="0"/>
        <w:pageBreakBefore w:val="0"/>
        <w:kinsoku/>
        <w:wordWrap/>
        <w:overflowPunct/>
        <w:topLinePunct w:val="0"/>
        <w:autoSpaceDE/>
        <w:autoSpaceDN/>
        <w:bidi w:val="0"/>
        <w:adjustRightInd/>
        <w:snapToGrid/>
        <w:ind w:firstLine="480" w:firstLineChars="200"/>
        <w:jc w:val="left"/>
        <w:textAlignment w:val="auto"/>
        <w:rPr>
          <w:rFonts w:hint="eastAsia" w:eastAsia="宋体"/>
          <w:sz w:val="24"/>
          <w:szCs w:val="24"/>
          <w:lang w:val="en-US" w:eastAsia="zh-CN"/>
        </w:rPr>
      </w:pPr>
      <w:r>
        <w:rPr>
          <w:rFonts w:hint="eastAsia" w:eastAsia="宋体"/>
          <w:sz w:val="24"/>
          <w:szCs w:val="24"/>
          <w:lang w:val="en-US" w:eastAsia="zh-CN"/>
        </w:rPr>
        <w:t>1. 自愿签署知情同意书；</w:t>
      </w:r>
    </w:p>
    <w:p>
      <w:pPr>
        <w:keepNext w:val="0"/>
        <w:keepLines w:val="0"/>
        <w:pageBreakBefore w:val="0"/>
        <w:kinsoku/>
        <w:wordWrap/>
        <w:overflowPunct/>
        <w:topLinePunct w:val="0"/>
        <w:autoSpaceDE/>
        <w:autoSpaceDN/>
        <w:bidi w:val="0"/>
        <w:adjustRightInd/>
        <w:snapToGrid/>
        <w:ind w:firstLine="480" w:firstLineChars="200"/>
        <w:jc w:val="left"/>
        <w:textAlignment w:val="auto"/>
        <w:rPr>
          <w:rFonts w:hint="eastAsia" w:eastAsia="宋体"/>
          <w:sz w:val="24"/>
          <w:szCs w:val="24"/>
          <w:lang w:val="en-US" w:eastAsia="zh-CN"/>
        </w:rPr>
      </w:pPr>
      <w:r>
        <w:rPr>
          <w:rFonts w:hint="eastAsia" w:eastAsia="宋体"/>
          <w:sz w:val="24"/>
          <w:szCs w:val="24"/>
          <w:lang w:val="en-US" w:eastAsia="zh-CN"/>
        </w:rPr>
        <w:t>2. 入组时年龄≥18周岁，男女均可；3. 经组织学或细胞学证实的转移性的鳞状非小细胞肺癌。</w:t>
      </w:r>
    </w:p>
    <w:p>
      <w:pPr>
        <w:keepNext w:val="0"/>
        <w:keepLines w:val="0"/>
        <w:pageBreakBefore w:val="0"/>
        <w:kinsoku/>
        <w:wordWrap/>
        <w:overflowPunct/>
        <w:topLinePunct w:val="0"/>
        <w:autoSpaceDE/>
        <w:autoSpaceDN/>
        <w:bidi w:val="0"/>
        <w:adjustRightInd/>
        <w:snapToGrid/>
        <w:ind w:firstLine="480" w:firstLineChars="200"/>
        <w:jc w:val="left"/>
        <w:textAlignment w:val="auto"/>
        <w:rPr>
          <w:rFonts w:hint="eastAsia" w:eastAsia="宋体"/>
          <w:sz w:val="24"/>
          <w:szCs w:val="24"/>
          <w:lang w:val="en-US" w:eastAsia="zh-CN"/>
        </w:rPr>
      </w:pPr>
      <w:r>
        <w:rPr>
          <w:rFonts w:hint="eastAsia" w:eastAsia="宋体"/>
          <w:sz w:val="24"/>
          <w:szCs w:val="24"/>
          <w:lang w:val="en-US" w:eastAsia="zh-CN"/>
        </w:rPr>
        <w:t>4. 需提供既往PD-L1检测结果或提供用于检测PD-L1表达的肿瘤组织样本。</w:t>
      </w:r>
    </w:p>
    <w:p>
      <w:pPr>
        <w:keepNext w:val="0"/>
        <w:keepLines w:val="0"/>
        <w:pageBreakBefore w:val="0"/>
        <w:kinsoku/>
        <w:wordWrap/>
        <w:overflowPunct/>
        <w:topLinePunct w:val="0"/>
        <w:autoSpaceDE/>
        <w:autoSpaceDN/>
        <w:bidi w:val="0"/>
        <w:adjustRightInd/>
        <w:snapToGrid/>
        <w:ind w:firstLine="480" w:firstLineChars="200"/>
        <w:jc w:val="left"/>
        <w:textAlignment w:val="auto"/>
        <w:rPr>
          <w:rFonts w:hint="eastAsia" w:eastAsia="宋体"/>
          <w:sz w:val="24"/>
          <w:szCs w:val="24"/>
          <w:lang w:val="en-US" w:eastAsia="zh-CN"/>
        </w:rPr>
      </w:pPr>
      <w:r>
        <w:rPr>
          <w:rFonts w:hint="eastAsia" w:eastAsia="宋体"/>
          <w:sz w:val="24"/>
          <w:szCs w:val="24"/>
          <w:lang w:val="en-US" w:eastAsia="zh-CN"/>
        </w:rPr>
        <w:t>5. 既往未接受过针对转移性NSCLC的系统性治疗。</w:t>
      </w:r>
    </w:p>
    <w:p>
      <w:pPr>
        <w:pStyle w:val="7"/>
        <w:numPr>
          <w:ilvl w:val="0"/>
          <w:numId w:val="0"/>
        </w:numPr>
        <w:spacing w:after="120" w:line="280" w:lineRule="atLeast"/>
        <w:rPr>
          <w:rFonts w:hint="eastAsia" w:eastAsia="宋体"/>
          <w:sz w:val="24"/>
          <w:lang w:val="en-US" w:eastAsia="zh-CN"/>
        </w:rPr>
      </w:pPr>
      <w:r>
        <w:rPr>
          <w:rFonts w:hint="eastAsia" w:eastAsia="宋体"/>
          <w:sz w:val="24"/>
          <w:lang w:val="en-US" w:eastAsia="zh-CN"/>
        </w:rPr>
        <w:t>若您考虑参加本研究或咨询具体信息，请您联系研究医生进行了解沟通。是否符合研究人群要求，需要进行一系列的检查评估，结合研究医生的综合判断。</w:t>
      </w:r>
    </w:p>
    <w:p>
      <w:pPr>
        <w:pStyle w:val="7"/>
        <w:numPr>
          <w:ilvl w:val="0"/>
          <w:numId w:val="0"/>
        </w:numPr>
        <w:spacing w:after="120" w:line="280" w:lineRule="atLeast"/>
        <w:jc w:val="left"/>
        <w:rPr>
          <w:rFonts w:hint="eastAsia" w:eastAsia="宋体"/>
          <w:sz w:val="24"/>
          <w:lang w:val="en-US" w:eastAsia="zh-CN"/>
        </w:rPr>
      </w:pPr>
      <w:r>
        <w:rPr>
          <w:rFonts w:hint="eastAsia" w:eastAsia="宋体"/>
          <w:sz w:val="24"/>
          <w:lang w:val="en-US" w:eastAsia="zh-CN"/>
        </w:rPr>
        <w:t>研究科室：内二科</w:t>
      </w:r>
    </w:p>
    <w:p>
      <w:pPr>
        <w:pStyle w:val="7"/>
        <w:numPr>
          <w:ilvl w:val="0"/>
          <w:numId w:val="0"/>
        </w:numPr>
        <w:spacing w:after="120" w:line="280" w:lineRule="atLeast"/>
        <w:jc w:val="left"/>
        <w:rPr>
          <w:rFonts w:hint="default" w:eastAsia="宋体"/>
          <w:sz w:val="24"/>
          <w:lang w:val="en-US" w:eastAsia="zh-CN"/>
        </w:rPr>
      </w:pPr>
      <w:r>
        <w:rPr>
          <w:rFonts w:hint="eastAsia" w:eastAsia="宋体"/>
          <w:sz w:val="24"/>
          <w:lang w:val="en-US" w:eastAsia="zh-CN"/>
        </w:rPr>
        <w:t>联系时间：08:00-12:00至14:00-18:00</w:t>
      </w:r>
    </w:p>
    <w:p>
      <w:pPr>
        <w:pStyle w:val="7"/>
        <w:numPr>
          <w:ilvl w:val="0"/>
          <w:numId w:val="0"/>
        </w:numPr>
        <w:spacing w:after="120" w:line="280" w:lineRule="atLeast"/>
        <w:jc w:val="left"/>
        <w:rPr>
          <w:rFonts w:hint="default" w:eastAsia="宋体"/>
          <w:sz w:val="24"/>
          <w:lang w:val="en-US" w:eastAsia="zh-CN"/>
        </w:rPr>
      </w:pPr>
      <w:r>
        <w:rPr>
          <w:rFonts w:hint="eastAsia" w:eastAsia="宋体"/>
          <w:sz w:val="24"/>
          <w:lang w:val="en-US" w:eastAsia="zh-CN"/>
        </w:rPr>
        <w:t>联系电话：蔡医生 18468020969</w:t>
      </w:r>
      <w:bookmarkStart w:id="0" w:name="_GoBack"/>
      <w:bookmarkEnd w:id="0"/>
    </w:p>
    <w:p>
      <w:pPr>
        <w:pStyle w:val="7"/>
        <w:numPr>
          <w:ilvl w:val="0"/>
          <w:numId w:val="0"/>
        </w:numPr>
        <w:spacing w:after="120" w:line="280" w:lineRule="atLeast"/>
        <w:rPr>
          <w:rFonts w:hint="eastAsia" w:eastAsia="宋体"/>
          <w:sz w:val="24"/>
          <w:lang w:val="en-US" w:eastAsia="zh-CN"/>
        </w:rPr>
      </w:pPr>
      <w:r>
        <w:rPr>
          <w:rFonts w:hint="eastAsia" w:eastAsia="宋体"/>
          <w:sz w:val="24"/>
          <w:lang w:val="en-US" w:eastAsia="zh-CN"/>
        </w:rPr>
        <w:t>注：此招募广告使用范围：医院内部。</w:t>
      </w:r>
    </w:p>
    <w:p>
      <w:pPr>
        <w:pStyle w:val="7"/>
        <w:numPr>
          <w:ilvl w:val="0"/>
          <w:numId w:val="0"/>
        </w:numPr>
        <w:spacing w:after="120" w:line="280" w:lineRule="atLeast"/>
        <w:ind w:firstLine="480" w:firstLineChars="200"/>
        <w:rPr>
          <w:rFonts w:hint="eastAsia" w:eastAsia="宋体"/>
          <w:sz w:val="24"/>
          <w:lang w:val="en-US" w:eastAsia="zh-CN"/>
        </w:rPr>
      </w:pPr>
      <w:r>
        <w:rPr>
          <w:rFonts w:hint="eastAsia" w:eastAsia="宋体"/>
          <w:sz w:val="24"/>
          <w:lang w:val="en-US" w:eastAsia="zh-CN"/>
        </w:rPr>
        <w:t>此招募广告发布形式：线上：医院官网</w:t>
      </w:r>
    </w:p>
    <w:p>
      <w:pPr>
        <w:pStyle w:val="7"/>
        <w:numPr>
          <w:ilvl w:val="0"/>
          <w:numId w:val="0"/>
        </w:numPr>
        <w:spacing w:after="120" w:line="280" w:lineRule="atLeast"/>
        <w:ind w:firstLine="2880" w:firstLineChars="1200"/>
        <w:rPr>
          <w:rFonts w:hint="eastAsia" w:eastAsia="宋体"/>
          <w:sz w:val="24"/>
          <w:lang w:val="en-US" w:eastAsia="zh-CN"/>
        </w:rPr>
      </w:pPr>
      <w:r>
        <w:rPr>
          <w:rFonts w:hint="eastAsia" w:eastAsia="宋体"/>
          <w:sz w:val="24"/>
          <w:lang w:val="en-US" w:eastAsia="zh-CN"/>
        </w:rPr>
        <w:t>线下：广告、海报、易拉宝。</w:t>
      </w:r>
    </w:p>
    <w:p>
      <w:pPr>
        <w:pStyle w:val="7"/>
        <w:numPr>
          <w:ilvl w:val="0"/>
          <w:numId w:val="0"/>
        </w:numPr>
        <w:spacing w:after="120" w:line="280" w:lineRule="atLeast"/>
        <w:rPr>
          <w:rFonts w:hint="default" w:eastAsia="宋体"/>
          <w:sz w:val="24"/>
          <w:lang w:val="en-US" w:eastAsia="zh-CN"/>
        </w:rPr>
      </w:pPr>
    </w:p>
    <w:p>
      <w:pPr>
        <w:jc w:val="left"/>
        <w:rPr>
          <w:rFonts w:hint="default" w:ascii="微软雅黑" w:hAnsi="微软雅黑" w:eastAsia="微软雅黑" w:cs="微软雅黑"/>
          <w:i w:val="0"/>
          <w:caps w:val="0"/>
          <w:color w:val="111111"/>
          <w:spacing w:val="0"/>
          <w:sz w:val="18"/>
          <w:szCs w:val="18"/>
          <w:shd w:val="clear" w:fill="FFFFFF"/>
          <w:lang w:val="en-US" w:eastAsia="zh-CN"/>
        </w:rPr>
      </w:pPr>
    </w:p>
    <w:p>
      <w:pPr>
        <w:tabs>
          <w:tab w:val="left" w:pos="5304"/>
        </w:tabs>
        <w:jc w:val="left"/>
        <w:rPr>
          <w:rFonts w:hint="eastAsia" w:asciiTheme="minorHAnsi" w:hAnsiTheme="minorHAnsi" w:eastAsiaTheme="minorEastAsia" w:cstheme="minorBidi"/>
          <w:kern w:val="2"/>
          <w:sz w:val="21"/>
          <w:szCs w:val="24"/>
          <w:lang w:val="en-US" w:eastAsia="zh-CN" w:bidi="ar-SA"/>
        </w:rPr>
      </w:pPr>
    </w:p>
    <w:sectPr>
      <w:headerReference r:id="rId3" w:type="default"/>
      <w:footerReference r:id="rId4" w:type="default"/>
      <w:pgSz w:w="11906" w:h="16838"/>
      <w:pgMar w:top="1440" w:right="1797" w:bottom="1440" w:left="144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r>
      <w:rPr>
        <w:rFonts w:hint="eastAsia"/>
        <w:lang w:val="en-US" w:eastAsia="zh-CN"/>
      </w:rPr>
      <w:t>版本号：MasterV1.0，site 1022V1.0</w:t>
    </w:r>
    <w:r>
      <w:rPr>
        <w:rFonts w:hint="eastAsia"/>
        <w:lang w:val="en-US" w:eastAsia="zh-CN"/>
      </w:rPr>
      <w:tab/>
    </w:r>
    <w:r>
      <w:rPr>
        <w:rFonts w:hint="eastAsia"/>
        <w:lang w:val="en-US" w:eastAsia="zh-CN"/>
      </w:rPr>
      <w:tab/>
    </w:r>
    <w:r>
      <w:rPr>
        <w:rFonts w:hint="eastAsia"/>
        <w:lang w:val="en-US" w:eastAsia="zh-CN"/>
      </w:rPr>
      <w:t>版本日期：2023年8月15日</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Theme="minorEastAsia"/>
        <w:lang w:val="en-US" w:eastAsia="zh-CN"/>
      </w:rPr>
    </w:pPr>
    <w:r>
      <w:rPr>
        <w:rFonts w:hint="eastAsia"/>
        <w:lang w:val="en-US" w:eastAsia="zh-CN"/>
      </w:rPr>
      <w:t xml:space="preserve">AK112-3003                                                                 康方赛诺医药有限公司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YjJlMTQxOTU2Mjc0YTY0ZTgzYjkyMTJlNmQxOTYifQ=="/>
  </w:docVars>
  <w:rsids>
    <w:rsidRoot w:val="00000000"/>
    <w:rsid w:val="091E2F24"/>
    <w:rsid w:val="26E16206"/>
    <w:rsid w:val="2ED03A0F"/>
    <w:rsid w:val="319069EC"/>
    <w:rsid w:val="33352F7E"/>
    <w:rsid w:val="3CFD74A4"/>
    <w:rsid w:val="42F976B5"/>
    <w:rsid w:val="467125F2"/>
    <w:rsid w:val="4929027F"/>
    <w:rsid w:val="53B542B7"/>
    <w:rsid w:val="5F361152"/>
    <w:rsid w:val="64A23F7C"/>
    <w:rsid w:val="651E1AA1"/>
    <w:rsid w:val="6A6A6D85"/>
    <w:rsid w:val="72C50C56"/>
    <w:rsid w:val="75D219EC"/>
    <w:rsid w:val="784B1AB4"/>
    <w:rsid w:val="7F141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WI-Synopsis Text"/>
    <w:basedOn w:val="8"/>
    <w:qFormat/>
    <w:uiPriority w:val="0"/>
    <w:pPr>
      <w:spacing w:after="20" w:line="240" w:lineRule="auto"/>
    </w:pPr>
    <w:rPr>
      <w:sz w:val="22"/>
      <w:szCs w:val="22"/>
    </w:rPr>
  </w:style>
  <w:style w:type="paragraph" w:customStyle="1" w:styleId="8">
    <w:name w:val="WI-Text"/>
    <w:qFormat/>
    <w:uiPriority w:val="0"/>
    <w:pPr>
      <w:spacing w:before="120" w:after="120" w:line="280" w:lineRule="atLeast"/>
      <w:jc w:val="both"/>
    </w:pPr>
    <w:rPr>
      <w:rFonts w:ascii="Times New Roman" w:hAnsi="Times New Roman" w:eastAsia="Times New Roman" w:cs="Times New Roman"/>
      <w:sz w:val="24"/>
      <w:szCs w:val="20"/>
      <w:lang w:val="en-US" w:eastAsia="en-US" w:bidi="ar-SA"/>
    </w:rPr>
  </w:style>
  <w:style w:type="character" w:customStyle="1" w:styleId="9">
    <w:name w:val="fontstyle01"/>
    <w:basedOn w:val="6"/>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2023-06-02T03:05:00Z</dcterms:created>
  <dc:creator>sujiao.he</dc:creator>
  <cp:lastModifiedBy>tian.liu</cp:lastModifiedBy>
  <dcterms:modified xsi:type="dcterms:W3CDTF">2024-06-05T06:55:09Z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C085328B06774B30B50555F65CDA38F4_12</vt:lpwstr>
  </property>
</Properties>
</file>