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70D3EC">
      <w:pPr>
        <w:spacing w:line="276" w:lineRule="auto"/>
        <w:jc w:val="center"/>
        <w:rPr>
          <w:rFonts w:ascii="Times New Roman" w:hAnsi="Times New Roman" w:eastAsia="宋体" w:cs="Times New Roman"/>
          <w:bCs/>
          <w:kern w:val="0"/>
          <w:sz w:val="24"/>
          <w:szCs w:val="24"/>
          <w:lang w:val="zh-CN" w:bidi="zh-CN"/>
        </w:rPr>
      </w:pPr>
      <w:r>
        <w:rPr>
          <w:rFonts w:ascii="Times New Roman" w:hAnsi="Times New Roman" w:eastAsia="宋体" w:cs="Times New Roman"/>
          <w:b/>
          <w:kern w:val="0"/>
          <w:sz w:val="28"/>
          <w:szCs w:val="40"/>
          <w:lang w:bidi="zh-CN"/>
        </w:rPr>
        <w:t>受试者招募</w:t>
      </w:r>
      <w:r>
        <w:rPr>
          <w:rFonts w:hint="eastAsia" w:ascii="Times New Roman" w:hAnsi="Times New Roman" w:eastAsia="宋体" w:cs="Times New Roman"/>
          <w:b/>
          <w:kern w:val="0"/>
          <w:sz w:val="28"/>
          <w:szCs w:val="40"/>
          <w:lang w:bidi="zh-CN"/>
        </w:rPr>
        <w:t>广告</w:t>
      </w:r>
    </w:p>
    <w:p w14:paraId="71C7B30F">
      <w:pPr>
        <w:autoSpaceDE w:val="0"/>
        <w:autoSpaceDN w:val="0"/>
        <w:spacing w:after="156" w:afterLines="50" w:line="276" w:lineRule="auto"/>
        <w:ind w:right="215"/>
        <w:outlineLvl w:val="0"/>
        <w:rPr>
          <w:rFonts w:ascii="Times New Roman" w:hAnsi="Times New Roman" w:eastAsia="宋体" w:cs="Times New Roman"/>
          <w:bCs/>
          <w:kern w:val="0"/>
          <w:sz w:val="24"/>
          <w:szCs w:val="24"/>
          <w:lang w:val="zh-CN" w:bidi="zh-CN"/>
        </w:rPr>
      </w:pPr>
      <w:r>
        <w:rPr>
          <w:rFonts w:hint="eastAsia" w:ascii="Times New Roman" w:hAnsi="Times New Roman" w:eastAsia="宋体" w:cs="Times New Roman"/>
          <w:bCs/>
          <w:kern w:val="0"/>
          <w:sz w:val="24"/>
          <w:szCs w:val="24"/>
          <w:lang w:val="zh-CN" w:bidi="zh-CN"/>
        </w:rPr>
        <w:t>尊敬的先生/女士：</w:t>
      </w:r>
    </w:p>
    <w:p w14:paraId="41D50DEB">
      <w:pPr>
        <w:pStyle w:val="20"/>
        <w:spacing w:before="120" w:beforeLines="50" w:line="300" w:lineRule="auto"/>
        <w:ind w:firstLine="480" w:firstLineChars="200"/>
        <w:rPr>
          <w:rFonts w:ascii="Times New Roman" w:hAnsi="Times New Roman" w:eastAsia="宋体" w:cs="Times New Roman"/>
          <w:bCs/>
          <w:kern w:val="0"/>
          <w:sz w:val="24"/>
          <w:szCs w:val="24"/>
          <w:lang w:val="zh-CN" w:bidi="zh-CN"/>
        </w:rPr>
      </w:pPr>
      <w:r>
        <w:rPr>
          <w:rFonts w:hint="eastAsia" w:ascii="Times New Roman" w:hAnsi="Times New Roman" w:eastAsia="宋体" w:cs="Times New Roman"/>
          <w:bCs/>
          <w:kern w:val="0"/>
          <w:sz w:val="24"/>
          <w:szCs w:val="24"/>
          <w:lang w:val="zh-CN" w:bidi="zh-CN"/>
        </w:rPr>
        <w:t>您好！</w:t>
      </w:r>
      <w:r>
        <w:rPr>
          <w:rFonts w:hint="eastAsia" w:ascii="Times New Roman" w:hAnsi="Times New Roman" w:eastAsia="宋体" w:cs="Times New Roman"/>
          <w:bCs/>
          <w:kern w:val="0"/>
          <w:sz w:val="24"/>
          <w:szCs w:val="24"/>
          <w:lang w:val="en-US" w:eastAsia="zh-CN" w:bidi="zh-CN"/>
        </w:rPr>
        <w:t>石药集团中奇制药技术（石家庄）有限</w:t>
      </w:r>
      <w:r>
        <w:rPr>
          <w:rFonts w:hint="eastAsia" w:ascii="Times New Roman" w:hAnsi="Times New Roman" w:eastAsia="宋体" w:cs="Times New Roman"/>
          <w:bCs/>
          <w:kern w:val="0"/>
          <w:sz w:val="24"/>
          <w:szCs w:val="24"/>
          <w:lang w:val="zh-CN" w:bidi="zh-CN"/>
        </w:rPr>
        <w:t>公司正在开展一项</w:t>
      </w:r>
      <w:r>
        <w:rPr>
          <w:rFonts w:hint="eastAsia" w:ascii="Times New Roman" w:hAnsi="Times New Roman" w:eastAsia="宋体" w:cs="Times New Roman"/>
          <w:bCs/>
          <w:kern w:val="0"/>
          <w:sz w:val="24"/>
          <w:szCs w:val="24"/>
          <w:u w:val="single"/>
          <w:lang w:val="zh-CN" w:bidi="zh-CN"/>
        </w:rPr>
        <w:t>注射用多西他赛（白蛋白结合型）对比泰索帝®治疗既往一线治疗失败的局部晚期或转移性胃腺癌或胃食管结合部腺癌的多中心、随机、开放、阳性对照III期临床研究</w:t>
      </w:r>
      <w:r>
        <w:rPr>
          <w:rFonts w:hint="eastAsia" w:ascii="Times New Roman" w:hAnsi="Times New Roman" w:eastAsia="宋体" w:cs="Times New Roman"/>
          <w:bCs/>
          <w:kern w:val="0"/>
          <w:sz w:val="24"/>
          <w:szCs w:val="24"/>
          <w:lang w:val="zh-CN" w:bidi="zh-CN"/>
        </w:rPr>
        <w:t>，该研究已经获得国家药品监督管理局</w:t>
      </w:r>
      <w:r>
        <w:rPr>
          <w:rFonts w:hint="eastAsia" w:ascii="Times New Roman" w:hAnsi="Times New Roman" w:cs="Times New Roman"/>
          <w:bCs/>
          <w:kern w:val="0"/>
          <w:sz w:val="24"/>
          <w:szCs w:val="24"/>
          <w:lang w:val="en-US" w:bidi="zh-CN"/>
        </w:rPr>
        <w:t>批准并</w:t>
      </w:r>
      <w:r>
        <w:rPr>
          <w:rFonts w:hint="eastAsia" w:ascii="Times New Roman" w:hAnsi="Times New Roman" w:eastAsia="宋体" w:cs="Times New Roman"/>
          <w:bCs/>
          <w:kern w:val="0"/>
          <w:sz w:val="24"/>
          <w:szCs w:val="24"/>
          <w:lang w:val="zh-CN" w:bidi="zh-CN"/>
        </w:rPr>
        <w:t>通过了</w:t>
      </w:r>
      <w:r>
        <w:rPr>
          <w:rFonts w:hint="eastAsia" w:ascii="Times New Roman" w:hAnsi="Times New Roman" w:cs="Times New Roman"/>
          <w:bCs/>
          <w:kern w:val="0"/>
          <w:sz w:val="24"/>
          <w:szCs w:val="24"/>
          <w:u w:val="single"/>
          <w:lang w:val="en-US" w:bidi="zh-CN"/>
        </w:rPr>
        <w:t>云南省肿瘤医院</w:t>
      </w:r>
      <w:r>
        <w:rPr>
          <w:rFonts w:hint="eastAsia" w:ascii="Times New Roman" w:hAnsi="Times New Roman" w:eastAsia="宋体" w:cs="Times New Roman"/>
          <w:bCs/>
          <w:kern w:val="0"/>
          <w:sz w:val="24"/>
          <w:szCs w:val="24"/>
          <w:lang w:val="zh-CN" w:bidi="zh-CN"/>
        </w:rPr>
        <w:t>伦理委员会</w:t>
      </w:r>
      <w:r>
        <w:rPr>
          <w:rFonts w:hint="eastAsia" w:ascii="Times New Roman" w:hAnsi="Times New Roman" w:cs="Times New Roman"/>
          <w:bCs/>
          <w:kern w:val="0"/>
          <w:sz w:val="24"/>
          <w:szCs w:val="24"/>
          <w:lang w:val="en-US" w:bidi="zh-CN"/>
        </w:rPr>
        <w:t>审查</w:t>
      </w:r>
      <w:r>
        <w:rPr>
          <w:rFonts w:hint="eastAsia" w:ascii="Times New Roman" w:hAnsi="Times New Roman" w:eastAsia="宋体" w:cs="Times New Roman"/>
          <w:bCs/>
          <w:kern w:val="0"/>
          <w:sz w:val="24"/>
          <w:szCs w:val="24"/>
          <w:lang w:val="zh-CN" w:bidi="zh-CN"/>
        </w:rPr>
        <w:t>，现正在我院进行。</w:t>
      </w:r>
      <w:r>
        <w:rPr>
          <w:rFonts w:hint="eastAsia" w:ascii="Times New Roman" w:hAnsi="Times New Roman" w:eastAsia="宋体" w:cs="Times New Roman"/>
          <w:bCs/>
          <w:kern w:val="0"/>
          <w:sz w:val="24"/>
          <w:szCs w:val="24"/>
          <w:highlight w:val="none"/>
          <w:lang w:val="zh-CN" w:eastAsia="zh-CN" w:bidi="zh-CN"/>
        </w:rPr>
        <w:t>本研究计划招募约</w:t>
      </w:r>
      <w:r>
        <w:rPr>
          <w:rFonts w:hint="eastAsia" w:ascii="Times New Roman" w:hAnsi="Times New Roman" w:eastAsia="宋体" w:cs="Times New Roman"/>
          <w:bCs/>
          <w:kern w:val="0"/>
          <w:sz w:val="24"/>
          <w:szCs w:val="24"/>
          <w:highlight w:val="none"/>
          <w:lang w:val="en-US" w:eastAsia="zh-CN" w:bidi="zh-CN"/>
        </w:rPr>
        <w:t>63</w:t>
      </w:r>
      <w:r>
        <w:rPr>
          <w:rFonts w:hint="eastAsia" w:ascii="Times New Roman" w:hAnsi="Times New Roman" w:eastAsia="宋体" w:cs="Times New Roman"/>
          <w:bCs/>
          <w:kern w:val="0"/>
          <w:sz w:val="24"/>
          <w:szCs w:val="24"/>
          <w:highlight w:val="none"/>
          <w:lang w:val="zh-CN" w:eastAsia="zh-CN" w:bidi="zh-CN"/>
        </w:rPr>
        <w:t>0例</w:t>
      </w:r>
      <w:r>
        <w:rPr>
          <w:rFonts w:hint="eastAsia" w:ascii="Times New Roman" w:hAnsi="Times New Roman" w:eastAsia="宋体" w:cs="Times New Roman"/>
          <w:bCs/>
          <w:kern w:val="0"/>
          <w:sz w:val="24"/>
          <w:szCs w:val="24"/>
          <w:highlight w:val="none"/>
          <w:lang w:val="en-US" w:eastAsia="zh-CN" w:bidi="zh-CN"/>
        </w:rPr>
        <w:t>胃</w:t>
      </w:r>
      <w:r>
        <w:rPr>
          <w:rFonts w:hint="eastAsia" w:ascii="Times New Roman" w:hAnsi="Times New Roman" w:eastAsia="宋体" w:cs="Times New Roman"/>
          <w:bCs/>
          <w:kern w:val="0"/>
          <w:sz w:val="24"/>
          <w:szCs w:val="24"/>
          <w:highlight w:val="none"/>
          <w:lang w:val="zh-CN" w:eastAsia="zh-CN" w:bidi="zh-CN"/>
        </w:rPr>
        <w:t>癌患者。</w:t>
      </w:r>
    </w:p>
    <w:p w14:paraId="41C175C3">
      <w:pPr>
        <w:spacing w:line="276" w:lineRule="auto"/>
        <w:ind w:firstLine="480" w:firstLineChars="200"/>
        <w:rPr>
          <w:rFonts w:hint="eastAsia" w:ascii="Times New Roman" w:hAnsi="Times New Roman" w:eastAsia="宋体" w:cs="Times New Roman"/>
          <w:bCs/>
          <w:kern w:val="0"/>
          <w:sz w:val="24"/>
          <w:szCs w:val="24"/>
          <w:lang w:val="zh-CN" w:eastAsia="zh-CN" w:bidi="zh-CN"/>
        </w:rPr>
      </w:pPr>
      <w:r>
        <w:rPr>
          <w:rFonts w:hint="eastAsia" w:ascii="Times New Roman" w:hAnsi="Times New Roman" w:eastAsia="宋体" w:cs="Times New Roman"/>
          <w:bCs/>
          <w:kern w:val="0"/>
          <w:sz w:val="24"/>
          <w:szCs w:val="24"/>
          <w:lang w:val="zh-CN" w:bidi="zh-CN"/>
        </w:rPr>
        <w:t>本研究将为符合条件且自愿参加本研究的患者提供研究药物以及研究中规定的检查费用。</w:t>
      </w:r>
      <w:r>
        <w:rPr>
          <w:rFonts w:hint="eastAsia" w:ascii="Times New Roman" w:hAnsi="Times New Roman" w:eastAsia="宋体" w:cs="Times New Roman"/>
          <w:bCs/>
          <w:kern w:val="0"/>
          <w:sz w:val="24"/>
          <w:szCs w:val="24"/>
          <w:lang w:val="zh-CN" w:eastAsia="zh-CN" w:bidi="zh-CN"/>
        </w:rPr>
        <w:t>研究期间，您将得到专业医生团队的指导和用药观察。</w:t>
      </w:r>
    </w:p>
    <w:p w14:paraId="08A55EB4">
      <w:pPr>
        <w:autoSpaceDE w:val="0"/>
        <w:autoSpaceDN w:val="0"/>
        <w:spacing w:before="13" w:line="276" w:lineRule="auto"/>
        <w:ind w:left="100" w:right="217" w:firstLine="482"/>
        <w:outlineLvl w:val="0"/>
        <w:rPr>
          <w:rFonts w:ascii="Times New Roman" w:hAnsi="Times New Roman" w:eastAsia="宋体" w:cs="Times New Roman"/>
          <w:bCs/>
          <w:kern w:val="0"/>
          <w:sz w:val="24"/>
          <w:szCs w:val="24"/>
          <w:lang w:val="zh-CN" w:bidi="zh-CN"/>
        </w:rPr>
      </w:pPr>
    </w:p>
    <w:p w14:paraId="2A39ACD2">
      <w:pPr>
        <w:autoSpaceDE w:val="0"/>
        <w:autoSpaceDN w:val="0"/>
        <w:spacing w:before="13" w:line="276" w:lineRule="auto"/>
        <w:ind w:left="100" w:right="217" w:firstLine="482"/>
        <w:outlineLvl w:val="0"/>
        <w:rPr>
          <w:rFonts w:ascii="Times New Roman" w:hAnsi="Times New Roman" w:eastAsia="宋体" w:cs="Times New Roman"/>
          <w:bCs/>
          <w:kern w:val="0"/>
          <w:sz w:val="24"/>
          <w:szCs w:val="24"/>
          <w:lang w:val="zh-CN" w:bidi="zh-CN"/>
        </w:rPr>
      </w:pPr>
    </w:p>
    <w:p w14:paraId="42EAA658">
      <w:pPr>
        <w:autoSpaceDE w:val="0"/>
        <w:autoSpaceDN w:val="0"/>
        <w:spacing w:before="13" w:line="276" w:lineRule="auto"/>
        <w:ind w:right="217"/>
        <w:outlineLvl w:val="0"/>
        <w:rPr>
          <w:rFonts w:ascii="Times New Roman" w:hAnsi="Times New Roman" w:eastAsia="宋体" w:cs="Times New Roman"/>
          <w:b/>
          <w:bCs/>
          <w:kern w:val="0"/>
          <w:sz w:val="24"/>
          <w:szCs w:val="24"/>
          <w:lang w:val="zh-CN" w:bidi="zh-CN"/>
        </w:rPr>
      </w:pPr>
      <w:r>
        <w:rPr>
          <w:rFonts w:ascii="Times New Roman" w:hAnsi="Times New Roman" w:eastAsia="宋体" w:cs="Times New Roman"/>
          <w:b/>
          <w:bCs/>
          <w:kern w:val="0"/>
          <w:sz w:val="24"/>
          <w:szCs w:val="24"/>
          <w:lang w:val="zh-CN" w:bidi="zh-CN"/>
        </w:rPr>
        <w:t>招募主要条件：</w:t>
      </w:r>
    </w:p>
    <w:p w14:paraId="582AF6A5">
      <w:pPr>
        <w:pStyle w:val="6"/>
        <w:numPr>
          <w:ilvl w:val="0"/>
          <w:numId w:val="1"/>
        </w:numPr>
        <w:adjustRightInd w:val="0"/>
        <w:spacing w:line="360" w:lineRule="auto"/>
        <w:ind w:firstLineChars="0"/>
        <w:jc w:val="both"/>
        <w:rPr>
          <w:rFonts w:ascii="Times New Roman" w:hAnsi="Times New Roman" w:eastAsia="宋体" w:cs="Times New Roman"/>
          <w:kern w:val="2"/>
        </w:rPr>
      </w:pPr>
      <w:r>
        <w:rPr>
          <w:rFonts w:ascii="Times New Roman" w:hAnsi="Times New Roman" w:eastAsia="宋体" w:cs="Times New Roman"/>
          <w:kern w:val="2"/>
        </w:rPr>
        <w:t>年龄18-75（含）周岁（以签署知情同意书当天为准）。</w:t>
      </w:r>
    </w:p>
    <w:p w14:paraId="6FEEFB69">
      <w:pPr>
        <w:pStyle w:val="6"/>
        <w:numPr>
          <w:ilvl w:val="0"/>
          <w:numId w:val="1"/>
        </w:numPr>
        <w:adjustRightInd w:val="0"/>
        <w:spacing w:line="360" w:lineRule="auto"/>
        <w:ind w:firstLineChars="0"/>
        <w:jc w:val="both"/>
        <w:rPr>
          <w:rFonts w:ascii="Times New Roman" w:hAnsi="Times New Roman" w:eastAsia="宋体" w:cs="Times New Roman"/>
          <w:kern w:val="2"/>
        </w:rPr>
      </w:pPr>
      <w:r>
        <w:rPr>
          <w:rFonts w:ascii="Times New Roman" w:hAnsi="Times New Roman" w:eastAsia="宋体" w:cs="Times New Roman"/>
          <w:kern w:val="2"/>
        </w:rPr>
        <w:t>自愿签署知情同意书，愿意且能够遵循方案接受访视、治疗和实验室检查。</w:t>
      </w:r>
    </w:p>
    <w:p w14:paraId="3C25753E">
      <w:pPr>
        <w:pStyle w:val="6"/>
        <w:numPr>
          <w:ilvl w:val="0"/>
          <w:numId w:val="1"/>
        </w:numPr>
        <w:adjustRightInd w:val="0"/>
        <w:spacing w:line="360" w:lineRule="auto"/>
        <w:ind w:firstLineChars="0"/>
        <w:jc w:val="both"/>
        <w:rPr>
          <w:rFonts w:ascii="Times New Roman" w:hAnsi="Times New Roman" w:eastAsia="宋体" w:cs="Times New Roman"/>
          <w:kern w:val="2"/>
        </w:rPr>
      </w:pPr>
      <w:r>
        <w:rPr>
          <w:rFonts w:ascii="Times New Roman" w:hAnsi="Times New Roman" w:eastAsia="宋体" w:cs="Times New Roman"/>
          <w:kern w:val="2"/>
        </w:rPr>
        <w:t>组织学或细胞学确诊的胃腺癌或胃食管结合部腺癌。</w:t>
      </w:r>
    </w:p>
    <w:p w14:paraId="1A3E33D1">
      <w:pPr>
        <w:pStyle w:val="6"/>
        <w:numPr>
          <w:ilvl w:val="0"/>
          <w:numId w:val="1"/>
        </w:numPr>
        <w:shd w:val="clear" w:color="auto" w:fill="FFFFFF"/>
        <w:adjustRightInd w:val="0"/>
        <w:spacing w:line="360" w:lineRule="auto"/>
        <w:ind w:firstLineChars="0"/>
        <w:jc w:val="both"/>
        <w:rPr>
          <w:rFonts w:ascii="Times New Roman" w:hAnsi="Times New Roman" w:eastAsia="宋体" w:cs="Times New Roman"/>
          <w:kern w:val="2"/>
        </w:rPr>
      </w:pPr>
      <w:r>
        <w:rPr>
          <w:rFonts w:ascii="Times New Roman" w:hAnsi="Times New Roman" w:eastAsia="宋体" w:cs="Times New Roman"/>
          <w:kern w:val="2"/>
        </w:rPr>
        <w:t>既往至少接受一线系统性治疗（定义为含铂类/氟尿嘧啶类双药化疗，含或不含免疫治疗）后疾病进展的局部晚期或转移性胃腺癌或胃食管结合部腺癌。</w:t>
      </w:r>
    </w:p>
    <w:p w14:paraId="1466DA4B">
      <w:pPr>
        <w:pStyle w:val="6"/>
        <w:numPr>
          <w:ilvl w:val="0"/>
          <w:numId w:val="1"/>
        </w:numPr>
        <w:shd w:val="clear" w:color="auto" w:fill="FFFFFF"/>
        <w:adjustRightInd w:val="0"/>
        <w:spacing w:line="360" w:lineRule="auto"/>
        <w:ind w:firstLineChars="0"/>
        <w:jc w:val="both"/>
        <w:rPr>
          <w:rFonts w:ascii="Times New Roman" w:hAnsi="Times New Roman" w:eastAsia="宋体" w:cs="Times New Roman"/>
          <w:kern w:val="2"/>
        </w:rPr>
      </w:pPr>
      <w:r>
        <w:rPr>
          <w:rFonts w:hint="eastAsia" w:ascii="Times New Roman" w:hAnsi="Times New Roman" w:eastAsia="宋体" w:cs="Times New Roman"/>
          <w:kern w:val="2"/>
          <w:lang w:eastAsia="zh-CN"/>
        </w:rPr>
        <w:t>既往病史显示Her-2表达阴性或者阳性均可以入组，Her-2表达未知者入组前需明确Her-2状态，Her-2表达阳性者既往治疗需包含抗Her-2药物治疗。</w:t>
      </w:r>
    </w:p>
    <w:p w14:paraId="3321F14F">
      <w:pPr>
        <w:pStyle w:val="6"/>
        <w:numPr>
          <w:ilvl w:val="0"/>
          <w:numId w:val="1"/>
        </w:numPr>
        <w:shd w:val="clear" w:color="auto" w:fill="FFFFFF"/>
        <w:adjustRightInd w:val="0"/>
        <w:spacing w:line="360" w:lineRule="auto"/>
        <w:ind w:firstLineChars="0"/>
        <w:jc w:val="both"/>
        <w:rPr>
          <w:rFonts w:ascii="Times New Roman" w:hAnsi="Times New Roman" w:eastAsia="宋体" w:cs="Times New Roman"/>
          <w:b/>
          <w:bCs/>
          <w:lang w:bidi="zh-CN"/>
        </w:rPr>
      </w:pPr>
      <w:r>
        <w:rPr>
          <w:rFonts w:hint="eastAsia" w:ascii="Times New Roman" w:hAnsi="Times New Roman" w:eastAsia="宋体" w:cs="Times New Roman"/>
          <w:kern w:val="2"/>
        </w:rPr>
        <w:t>足够的器官功能。</w:t>
      </w:r>
    </w:p>
    <w:p w14:paraId="4BDF8ABD">
      <w:pPr>
        <w:widowControl/>
        <w:jc w:val="left"/>
        <w:rPr>
          <w:rFonts w:ascii="Times New Roman" w:hAnsi="Times New Roman" w:eastAsia="宋体" w:cs="Times New Roman"/>
          <w:kern w:val="0"/>
          <w:sz w:val="24"/>
          <w:lang w:val="zh-CN" w:bidi="zh-CN"/>
        </w:rPr>
      </w:pPr>
      <w:r>
        <w:rPr>
          <w:rFonts w:ascii="Times New Roman" w:hAnsi="Times New Roman" w:eastAsia="宋体" w:cs="Times New Roman"/>
          <w:kern w:val="0"/>
          <w:sz w:val="24"/>
          <w:lang w:val="zh-CN" w:bidi="zh-CN"/>
        </w:rPr>
        <w:tab/>
      </w:r>
    </w:p>
    <w:p w14:paraId="7E7CC7E1">
      <w:pPr>
        <w:widowControl/>
        <w:ind w:firstLine="482" w:firstLineChars="200"/>
        <w:jc w:val="left"/>
      </w:pPr>
      <w:r>
        <w:rPr>
          <w:rFonts w:hint="eastAsia" w:ascii="宋体" w:hAnsi="宋体" w:eastAsia="宋体" w:cs="宋体"/>
          <w:b/>
          <w:bCs/>
          <w:color w:val="000000"/>
          <w:kern w:val="0"/>
          <w:sz w:val="24"/>
          <w:szCs w:val="24"/>
          <w:lang w:bidi="ar"/>
        </w:rPr>
        <w:t xml:space="preserve">希望了解具体情况的患者或者家属可与本试验相关负责医生联系，最终是否入选由医生判定。 </w:t>
      </w:r>
    </w:p>
    <w:p w14:paraId="1A9694E0">
      <w:pPr>
        <w:spacing w:line="276" w:lineRule="auto"/>
        <w:rPr>
          <w:rFonts w:ascii="Times New Roman" w:hAnsi="Times New Roman" w:eastAsia="宋体" w:cs="Times New Roman"/>
          <w:b/>
          <w:bCs/>
          <w:kern w:val="0"/>
          <w:sz w:val="24"/>
          <w:lang w:val="zh-CN" w:bidi="zh-CN"/>
        </w:rPr>
      </w:pPr>
    </w:p>
    <w:p w14:paraId="2EFF3E43">
      <w:pPr>
        <w:spacing w:line="276" w:lineRule="auto"/>
        <w:rPr>
          <w:rFonts w:ascii="Times New Roman" w:hAnsi="Times New Roman" w:eastAsia="宋体" w:cs="Times New Roman"/>
          <w:b/>
          <w:bCs/>
          <w:kern w:val="0"/>
          <w:sz w:val="24"/>
          <w:lang w:val="zh-CN" w:bidi="zh-CN"/>
        </w:rPr>
      </w:pPr>
      <w:r>
        <w:rPr>
          <w:rFonts w:hint="eastAsia" w:ascii="Times New Roman" w:hAnsi="Times New Roman" w:eastAsia="宋体" w:cs="Times New Roman"/>
          <w:b/>
          <w:bCs/>
          <w:kern w:val="0"/>
          <w:sz w:val="24"/>
          <w:lang w:val="zh-CN" w:bidi="zh-CN"/>
        </w:rPr>
        <w:t>【联系方式】</w:t>
      </w:r>
    </w:p>
    <w:p w14:paraId="57214203">
      <w:pPr>
        <w:spacing w:line="276" w:lineRule="auto"/>
        <w:rPr>
          <w:rFonts w:hint="default" w:ascii="Times New Roman" w:hAnsi="Times New Roman" w:eastAsia="宋体" w:cs="Times New Roman"/>
          <w:kern w:val="0"/>
          <w:sz w:val="24"/>
          <w:u w:val="single"/>
          <w:lang w:val="en-US" w:bidi="zh-CN"/>
        </w:rPr>
      </w:pPr>
      <w:r>
        <w:rPr>
          <w:rFonts w:ascii="Times New Roman" w:hAnsi="Times New Roman" w:eastAsia="宋体" w:cs="Times New Roman"/>
          <w:kern w:val="0"/>
          <w:sz w:val="24"/>
          <w:lang w:val="zh-CN" w:bidi="zh-CN"/>
        </w:rPr>
        <w:tab/>
      </w:r>
      <w:r>
        <w:rPr>
          <w:rFonts w:hint="eastAsia" w:ascii="Times New Roman" w:hAnsi="Times New Roman" w:eastAsia="宋体" w:cs="Times New Roman"/>
          <w:kern w:val="0"/>
          <w:sz w:val="24"/>
          <w:lang w:bidi="zh-CN"/>
        </w:rPr>
        <w:t xml:space="preserve"> </w:t>
      </w:r>
      <w:r>
        <w:rPr>
          <w:rFonts w:hint="eastAsia" w:ascii="Times New Roman" w:hAnsi="Times New Roman" w:eastAsia="宋体" w:cs="Times New Roman"/>
          <w:kern w:val="0"/>
          <w:sz w:val="24"/>
          <w:lang w:val="zh-CN" w:bidi="zh-CN"/>
        </w:rPr>
        <w:t>联系人：</w:t>
      </w:r>
      <w:r>
        <w:rPr>
          <w:rFonts w:hint="eastAsia" w:ascii="Times New Roman" w:hAnsi="Times New Roman" w:eastAsia="宋体" w:cs="Times New Roman"/>
          <w:kern w:val="0"/>
          <w:sz w:val="24"/>
          <w:u w:val="single"/>
          <w:lang w:val="en-US" w:bidi="zh-CN"/>
        </w:rPr>
        <w:t>韩医生</w:t>
      </w:r>
      <w:r>
        <w:rPr>
          <w:rFonts w:hint="eastAsia" w:ascii="Times New Roman" w:hAnsi="Times New Roman" w:eastAsia="宋体" w:cs="Times New Roman"/>
          <w:kern w:val="0"/>
          <w:sz w:val="24"/>
          <w:u w:val="single"/>
          <w:lang w:bidi="zh-CN"/>
        </w:rPr>
        <w:t xml:space="preserve">       </w:t>
      </w:r>
      <w:r>
        <w:rPr>
          <w:rFonts w:hint="eastAsia" w:ascii="Times New Roman" w:hAnsi="Times New Roman" w:eastAsia="宋体" w:cs="Times New Roman"/>
          <w:kern w:val="0"/>
          <w:sz w:val="24"/>
          <w:u w:val="single"/>
          <w:lang w:val="en-US" w:bidi="zh-CN"/>
        </w:rPr>
        <w:t xml:space="preserve">            </w:t>
      </w:r>
      <w:r>
        <w:rPr>
          <w:rFonts w:hint="eastAsia" w:ascii="Times New Roman" w:hAnsi="Times New Roman" w:eastAsia="宋体" w:cs="Times New Roman"/>
          <w:kern w:val="0"/>
          <w:sz w:val="24"/>
          <w:lang w:val="zh-CN" w:bidi="zh-CN"/>
        </w:rPr>
        <w:t>联系电话：</w:t>
      </w:r>
      <w:r>
        <w:rPr>
          <w:rFonts w:hint="eastAsia" w:ascii="Times New Roman" w:hAnsi="Times New Roman" w:eastAsia="宋体" w:cs="Times New Roman"/>
          <w:kern w:val="0"/>
          <w:sz w:val="24"/>
          <w:u w:val="single"/>
          <w:lang w:val="en-US" w:bidi="zh-CN"/>
        </w:rPr>
        <w:t xml:space="preserve">15925144171                </w:t>
      </w:r>
    </w:p>
    <w:p w14:paraId="566E97CC">
      <w:pPr>
        <w:spacing w:line="276" w:lineRule="auto"/>
        <w:ind w:firstLine="1470" w:firstLineChars="700"/>
        <w:rPr>
          <w:rFonts w:hint="eastAsia"/>
          <w:szCs w:val="21"/>
        </w:rPr>
      </w:pPr>
    </w:p>
    <w:p w14:paraId="0B4D8B77">
      <w:pPr>
        <w:spacing w:line="276" w:lineRule="auto"/>
        <w:ind w:firstLine="1470" w:firstLineChars="700"/>
        <w:rPr>
          <w:rFonts w:hint="eastAsia"/>
          <w:szCs w:val="21"/>
        </w:rPr>
      </w:pPr>
    </w:p>
    <w:p w14:paraId="49F0E5F6">
      <w:pPr>
        <w:snapToGrid w:val="0"/>
        <w:spacing w:before="60" w:after="60" w:line="480" w:lineRule="auto"/>
        <w:ind w:left="230" w:firstLine="422" w:firstLineChars="200"/>
        <w:rPr>
          <w:rFonts w:hint="eastAsia" w:ascii="宋体" w:hAnsi="宋体" w:eastAsia="宋体"/>
          <w:b/>
          <w:bCs/>
          <w:color w:val="333333"/>
          <w:sz w:val="21"/>
          <w:szCs w:val="21"/>
          <w:lang w:eastAsia="zh-CN"/>
        </w:rPr>
      </w:pPr>
      <w:r>
        <w:rPr>
          <w:rFonts w:hint="eastAsia" w:ascii="宋体" w:hAnsi="宋体" w:eastAsia="宋体"/>
          <w:b/>
          <w:bCs/>
          <w:color w:val="333333"/>
          <w:sz w:val="21"/>
          <w:szCs w:val="21"/>
        </w:rPr>
        <w:t>注：</w:t>
      </w:r>
      <w:bookmarkStart w:id="0" w:name="_GoBack"/>
      <w:r>
        <w:rPr>
          <w:rFonts w:hint="eastAsia" w:ascii="宋体" w:hAnsi="宋体" w:eastAsia="宋体"/>
          <w:b/>
          <w:bCs/>
          <w:color w:val="333333"/>
          <w:sz w:val="21"/>
          <w:szCs w:val="21"/>
        </w:rPr>
        <w:t>本招募广告经伦理委员会批准后可能用于：在云南省肿瘤医院的官网发布、在云南省肿瘤医院院内张贴招募广告/海报</w:t>
      </w:r>
      <w:r>
        <w:rPr>
          <w:rFonts w:hint="eastAsia" w:ascii="宋体" w:hAnsi="宋体" w:eastAsia="宋体"/>
          <w:b/>
          <w:bCs/>
          <w:color w:val="333333"/>
          <w:sz w:val="21"/>
          <w:szCs w:val="21"/>
          <w:lang w:eastAsia="zh-CN"/>
        </w:rPr>
        <w:t>。</w:t>
      </w:r>
    </w:p>
    <w:bookmarkEnd w:id="0"/>
    <w:p w14:paraId="585D5429">
      <w:pPr>
        <w:spacing w:line="276" w:lineRule="auto"/>
        <w:ind w:firstLine="1680" w:firstLineChars="700"/>
        <w:rPr>
          <w:rFonts w:ascii="Times New Roman" w:hAnsi="Times New Roman" w:cs="Times New Roman"/>
          <w:kern w:val="0"/>
          <w:sz w:val="24"/>
          <w:lang w:bidi="zh-CN"/>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C6D4C">
    <w:pPr>
      <w:pStyle w:val="4"/>
      <w:rPr>
        <w:sz w:val="21"/>
        <w:szCs w:val="21"/>
      </w:rPr>
    </w:pPr>
    <w:r>
      <w:rPr>
        <w:rFonts w:hint="eastAsia"/>
        <w:sz w:val="21"/>
        <w:szCs w:val="21"/>
      </w:rPr>
      <w:t>版本号：</w:t>
    </w:r>
    <w:r>
      <w:rPr>
        <w:rFonts w:hint="eastAsia"/>
        <w:sz w:val="21"/>
        <w:szCs w:val="21"/>
        <w:lang w:val="en-US" w:eastAsia="zh-CN"/>
      </w:rPr>
      <w:t>V</w:t>
    </w:r>
    <w:r>
      <w:rPr>
        <w:sz w:val="21"/>
        <w:szCs w:val="21"/>
      </w:rPr>
      <w:t>1.0</w:t>
    </w:r>
    <w:r>
      <w:rPr>
        <w:rFonts w:hint="eastAsia"/>
        <w:sz w:val="21"/>
        <w:szCs w:val="21"/>
        <w:lang w:val="en-US" w:eastAsia="zh-CN"/>
      </w:rPr>
      <w:t>-云南省肿瘤医院专用版</w:t>
    </w:r>
    <w:r>
      <w:rPr>
        <w:sz w:val="21"/>
        <w:szCs w:val="21"/>
      </w:rPr>
      <w:ptab w:relativeTo="margin" w:alignment="center" w:leader="none"/>
    </w:r>
    <w:r>
      <w:rPr>
        <w:sz w:val="21"/>
        <w:szCs w:val="21"/>
      </w:rPr>
      <w:ptab w:relativeTo="margin" w:alignment="right" w:leader="none"/>
    </w:r>
    <w:r>
      <w:rPr>
        <w:rFonts w:hint="eastAsia"/>
        <w:sz w:val="21"/>
        <w:szCs w:val="21"/>
      </w:rPr>
      <w:t>版本日期：2</w:t>
    </w:r>
    <w:r>
      <w:rPr>
        <w:sz w:val="21"/>
        <w:szCs w:val="21"/>
      </w:rPr>
      <w:t>02</w:t>
    </w:r>
    <w:r>
      <w:rPr>
        <w:rFonts w:hint="eastAsia"/>
        <w:sz w:val="21"/>
        <w:szCs w:val="21"/>
        <w:lang w:val="en-US" w:eastAsia="zh-CN"/>
      </w:rPr>
      <w:t>3</w:t>
    </w:r>
    <w:r>
      <w:rPr>
        <w:rFonts w:hint="eastAsia"/>
        <w:sz w:val="21"/>
        <w:szCs w:val="21"/>
      </w:rPr>
      <w:t>年</w:t>
    </w:r>
    <w:r>
      <w:rPr>
        <w:rFonts w:hint="eastAsia"/>
        <w:sz w:val="21"/>
        <w:szCs w:val="21"/>
        <w:lang w:val="en-US" w:eastAsia="zh-CN"/>
      </w:rPr>
      <w:t>12</w:t>
    </w:r>
    <w:r>
      <w:rPr>
        <w:rFonts w:hint="eastAsia"/>
        <w:sz w:val="21"/>
        <w:szCs w:val="21"/>
      </w:rPr>
      <w:t>月</w:t>
    </w:r>
    <w:r>
      <w:rPr>
        <w:rFonts w:hint="eastAsia"/>
        <w:sz w:val="21"/>
        <w:szCs w:val="21"/>
        <w:lang w:val="en-US" w:eastAsia="zh-CN"/>
      </w:rPr>
      <w:t>15</w:t>
    </w:r>
    <w:r>
      <w:rPr>
        <w:rFonts w:hint="eastAsia"/>
        <w:sz w:val="21"/>
        <w:szCs w:val="21"/>
      </w:rPr>
      <w:t>日</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4A03A">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794A4">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39670">
    <w:pPr>
      <w:pStyle w:val="5"/>
      <w:jc w:val="left"/>
    </w:pPr>
    <w:r>
      <w:rPr>
        <w:rFonts w:hint="eastAsia"/>
      </w:rPr>
      <w:t>石药集团中奇制药技术（石家庄）有限公司</w:t>
    </w:r>
  </w:p>
  <w:p w14:paraId="73FA3668">
    <w:pPr>
      <w:pStyle w:val="5"/>
      <w:jc w:val="left"/>
      <w:rPr>
        <w:rFonts w:hint="default" w:eastAsiaTheme="minorEastAsia"/>
        <w:lang w:val="en-US" w:eastAsia="zh-CN"/>
      </w:rPr>
    </w:pPr>
    <w:r>
      <w:rPr>
        <w:rFonts w:hint="eastAsia"/>
      </w:rPr>
      <w:t>注射用多西他赛（白蛋白结合型）                                         方案编号：HB1801-0</w:t>
    </w:r>
    <w:r>
      <w:rPr>
        <w:rFonts w:hint="eastAsia"/>
        <w:lang w:val="en-US" w:eastAsia="zh-CN"/>
      </w:rPr>
      <w:t>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9E9CF">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B24440">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CF3671"/>
    <w:multiLevelType w:val="multilevel"/>
    <w:tmpl w:val="7ACF3671"/>
    <w:lvl w:ilvl="0" w:tentative="0">
      <w:start w:val="1"/>
      <w:numFmt w:val="decimal"/>
      <w:lvlText w:val="%1."/>
      <w:lvlJc w:val="left"/>
      <w:pPr>
        <w:tabs>
          <w:tab w:val="left" w:pos="-420"/>
        </w:tabs>
        <w:ind w:left="630" w:hanging="420"/>
      </w:pPr>
      <w:rPr>
        <w:rFonts w:hint="eastAsia"/>
        <w:sz w:val="20"/>
      </w:rPr>
    </w:lvl>
    <w:lvl w:ilvl="1" w:tentative="0">
      <w:start w:val="1"/>
      <w:numFmt w:val="decimal"/>
      <w:lvlText w:val="%2)"/>
      <w:lvlJc w:val="left"/>
      <w:pPr>
        <w:tabs>
          <w:tab w:val="left" w:pos="-420"/>
        </w:tabs>
        <w:ind w:left="1350" w:hanging="420"/>
      </w:pPr>
      <w:rPr>
        <w:rFonts w:hint="default"/>
        <w:sz w:val="20"/>
      </w:rPr>
    </w:lvl>
    <w:lvl w:ilvl="2" w:tentative="0">
      <w:start w:val="1"/>
      <w:numFmt w:val="bullet"/>
      <w:lvlText w:val=""/>
      <w:lvlJc w:val="left"/>
      <w:pPr>
        <w:tabs>
          <w:tab w:val="left" w:pos="1740"/>
        </w:tabs>
        <w:ind w:left="2010" w:hanging="360"/>
      </w:pPr>
      <w:rPr>
        <w:rFonts w:hint="default" w:ascii="Wingdings" w:hAnsi="Wingdings"/>
        <w:sz w:val="20"/>
      </w:rPr>
    </w:lvl>
    <w:lvl w:ilvl="3" w:tentative="0">
      <w:start w:val="1"/>
      <w:numFmt w:val="bullet"/>
      <w:lvlText w:val=""/>
      <w:lvlJc w:val="left"/>
      <w:pPr>
        <w:tabs>
          <w:tab w:val="left" w:pos="2460"/>
        </w:tabs>
        <w:ind w:left="2730" w:hanging="360"/>
      </w:pPr>
      <w:rPr>
        <w:rFonts w:hint="default" w:ascii="Wingdings" w:hAnsi="Wingdings"/>
        <w:sz w:val="20"/>
      </w:rPr>
    </w:lvl>
    <w:lvl w:ilvl="4" w:tentative="0">
      <w:start w:val="1"/>
      <w:numFmt w:val="bullet"/>
      <w:lvlText w:val=""/>
      <w:lvlJc w:val="left"/>
      <w:pPr>
        <w:tabs>
          <w:tab w:val="left" w:pos="3180"/>
        </w:tabs>
        <w:ind w:left="3450" w:hanging="360"/>
      </w:pPr>
      <w:rPr>
        <w:rFonts w:hint="default" w:ascii="Wingdings" w:hAnsi="Wingdings"/>
        <w:sz w:val="20"/>
      </w:rPr>
    </w:lvl>
    <w:lvl w:ilvl="5" w:tentative="0">
      <w:start w:val="1"/>
      <w:numFmt w:val="bullet"/>
      <w:lvlText w:val=""/>
      <w:lvlJc w:val="left"/>
      <w:pPr>
        <w:tabs>
          <w:tab w:val="left" w:pos="3900"/>
        </w:tabs>
        <w:ind w:left="4170" w:hanging="360"/>
      </w:pPr>
      <w:rPr>
        <w:rFonts w:hint="default" w:ascii="Wingdings" w:hAnsi="Wingdings"/>
        <w:sz w:val="20"/>
      </w:rPr>
    </w:lvl>
    <w:lvl w:ilvl="6" w:tentative="0">
      <w:start w:val="1"/>
      <w:numFmt w:val="bullet"/>
      <w:lvlText w:val=""/>
      <w:lvlJc w:val="left"/>
      <w:pPr>
        <w:tabs>
          <w:tab w:val="left" w:pos="4620"/>
        </w:tabs>
        <w:ind w:left="4890" w:hanging="360"/>
      </w:pPr>
      <w:rPr>
        <w:rFonts w:hint="default" w:ascii="Wingdings" w:hAnsi="Wingdings"/>
        <w:sz w:val="20"/>
      </w:rPr>
    </w:lvl>
    <w:lvl w:ilvl="7" w:tentative="0">
      <w:start w:val="1"/>
      <w:numFmt w:val="bullet"/>
      <w:lvlText w:val=""/>
      <w:lvlJc w:val="left"/>
      <w:pPr>
        <w:tabs>
          <w:tab w:val="left" w:pos="5340"/>
        </w:tabs>
        <w:ind w:left="5610" w:hanging="360"/>
      </w:pPr>
      <w:rPr>
        <w:rFonts w:hint="default" w:ascii="Wingdings" w:hAnsi="Wingdings"/>
        <w:sz w:val="20"/>
      </w:rPr>
    </w:lvl>
    <w:lvl w:ilvl="8" w:tentative="0">
      <w:start w:val="1"/>
      <w:numFmt w:val="bullet"/>
      <w:lvlText w:val=""/>
      <w:lvlJc w:val="left"/>
      <w:pPr>
        <w:tabs>
          <w:tab w:val="left" w:pos="6060"/>
        </w:tabs>
        <w:ind w:left="633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yY2Y5Y2UxZjkwY2NiYzg1MTM4ZmQzOTFhYWJhY2IifQ=="/>
  </w:docVars>
  <w:rsids>
    <w:rsidRoot w:val="00A15E9E"/>
    <w:rsid w:val="00004292"/>
    <w:rsid w:val="0008700B"/>
    <w:rsid w:val="000C6655"/>
    <w:rsid w:val="00151858"/>
    <w:rsid w:val="001604DA"/>
    <w:rsid w:val="00181AE3"/>
    <w:rsid w:val="00200868"/>
    <w:rsid w:val="00364AF4"/>
    <w:rsid w:val="003654CE"/>
    <w:rsid w:val="00366E0C"/>
    <w:rsid w:val="003771FE"/>
    <w:rsid w:val="003C549B"/>
    <w:rsid w:val="00482074"/>
    <w:rsid w:val="00557D65"/>
    <w:rsid w:val="005C0E8D"/>
    <w:rsid w:val="00602856"/>
    <w:rsid w:val="0062383A"/>
    <w:rsid w:val="00670FA2"/>
    <w:rsid w:val="007A4922"/>
    <w:rsid w:val="009B2994"/>
    <w:rsid w:val="00A15E9E"/>
    <w:rsid w:val="00AE6A59"/>
    <w:rsid w:val="00B7225E"/>
    <w:rsid w:val="00BD6AB0"/>
    <w:rsid w:val="00C17345"/>
    <w:rsid w:val="00C26A0F"/>
    <w:rsid w:val="00C95C33"/>
    <w:rsid w:val="00CB45D4"/>
    <w:rsid w:val="00E07E90"/>
    <w:rsid w:val="00E2479F"/>
    <w:rsid w:val="00E50BD5"/>
    <w:rsid w:val="00FF55D3"/>
    <w:rsid w:val="00FF6FC3"/>
    <w:rsid w:val="0F8050B6"/>
    <w:rsid w:val="1E7371ED"/>
    <w:rsid w:val="24EB0D0B"/>
    <w:rsid w:val="283F1D5A"/>
    <w:rsid w:val="34BC4ABD"/>
    <w:rsid w:val="45E06A4F"/>
    <w:rsid w:val="502C2C0C"/>
    <w:rsid w:val="58B72574"/>
    <w:rsid w:val="63105948"/>
    <w:rsid w:val="6CFB7AB0"/>
    <w:rsid w:val="74DB6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semiHidden/>
    <w:unhideWhenUsed/>
    <w:qFormat/>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ind w:firstLine="200" w:firstLineChars="200"/>
      <w:jc w:val="left"/>
    </w:pPr>
    <w:rPr>
      <w:rFonts w:ascii="宋体" w:hAnsi="宋体" w:eastAsia="Times New Roman" w:cs="宋体"/>
      <w:kern w:val="0"/>
      <w:sz w:val="24"/>
      <w:szCs w:val="24"/>
    </w:rPr>
  </w:style>
  <w:style w:type="paragraph" w:styleId="7">
    <w:name w:val="annotation subject"/>
    <w:basedOn w:val="2"/>
    <w:next w:val="2"/>
    <w:link w:val="17"/>
    <w:semiHidden/>
    <w:unhideWhenUsed/>
    <w:qFormat/>
    <w:uiPriority w:val="99"/>
    <w:rPr>
      <w:b/>
      <w:bCs/>
    </w:rPr>
  </w:style>
  <w:style w:type="character" w:styleId="10">
    <w:name w:val="annotation reference"/>
    <w:basedOn w:val="9"/>
    <w:semiHidden/>
    <w:unhideWhenUsed/>
    <w:qFormat/>
    <w:uiPriority w:val="99"/>
    <w:rPr>
      <w:sz w:val="21"/>
      <w:szCs w:val="21"/>
    </w:rPr>
  </w:style>
  <w:style w:type="character" w:customStyle="1" w:styleId="11">
    <w:name w:val="页眉 字符"/>
    <w:basedOn w:val="9"/>
    <w:link w:val="5"/>
    <w:qFormat/>
    <w:uiPriority w:val="99"/>
    <w:rPr>
      <w:sz w:val="18"/>
      <w:szCs w:val="18"/>
    </w:rPr>
  </w:style>
  <w:style w:type="character" w:customStyle="1" w:styleId="12">
    <w:name w:val="页脚 字符"/>
    <w:basedOn w:val="9"/>
    <w:link w:val="4"/>
    <w:qFormat/>
    <w:uiPriority w:val="99"/>
    <w:rPr>
      <w:sz w:val="18"/>
      <w:szCs w:val="18"/>
    </w:rPr>
  </w:style>
  <w:style w:type="character" w:customStyle="1" w:styleId="13">
    <w:name w:val="批注框文本 字符"/>
    <w:basedOn w:val="9"/>
    <w:link w:val="3"/>
    <w:semiHidden/>
    <w:qFormat/>
    <w:uiPriority w:val="99"/>
    <w:rPr>
      <w:sz w:val="18"/>
      <w:szCs w:val="18"/>
    </w:rPr>
  </w:style>
  <w:style w:type="paragraph" w:customStyle="1" w:styleId="14">
    <w:name w:val="列出段落1"/>
    <w:basedOn w:val="1"/>
    <w:link w:val="15"/>
    <w:qFormat/>
    <w:uiPriority w:val="34"/>
    <w:pPr>
      <w:ind w:firstLine="420" w:firstLineChars="200"/>
    </w:pPr>
    <w:rPr>
      <w:rFonts w:ascii="Calibri" w:hAnsi="Calibri" w:eastAsia="宋体" w:cs="Times New Roman"/>
    </w:rPr>
  </w:style>
  <w:style w:type="character" w:customStyle="1" w:styleId="15">
    <w:name w:val="列出段落字符"/>
    <w:link w:val="14"/>
    <w:qFormat/>
    <w:locked/>
    <w:uiPriority w:val="34"/>
    <w:rPr>
      <w:rFonts w:ascii="Calibri" w:hAnsi="Calibri"/>
      <w:kern w:val="2"/>
      <w:sz w:val="21"/>
      <w:szCs w:val="22"/>
    </w:rPr>
  </w:style>
  <w:style w:type="character" w:customStyle="1" w:styleId="16">
    <w:name w:val="批注文字 字符"/>
    <w:basedOn w:val="9"/>
    <w:link w:val="2"/>
    <w:semiHidden/>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7"/>
    <w:semiHidden/>
    <w:qFormat/>
    <w:uiPriority w:val="99"/>
    <w:rPr>
      <w:rFonts w:asciiTheme="minorHAnsi" w:hAnsiTheme="minorHAnsi" w:eastAsiaTheme="minorEastAsia" w:cstheme="minorBidi"/>
      <w:b/>
      <w:bCs/>
      <w:kern w:val="2"/>
      <w:sz w:val="21"/>
      <w:szCs w:val="22"/>
    </w:rPr>
  </w:style>
  <w:style w:type="paragraph" w:customStyle="1" w:styleId="1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19">
    <w:name w:val="List Paragraph"/>
    <w:basedOn w:val="1"/>
    <w:qFormat/>
    <w:uiPriority w:val="99"/>
    <w:pPr>
      <w:ind w:firstLine="420" w:firstLineChars="200"/>
    </w:pPr>
  </w:style>
  <w:style w:type="paragraph" w:customStyle="1" w:styleId="20">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570</Words>
  <Characters>598</Characters>
  <Lines>5</Lines>
  <Paragraphs>1</Paragraphs>
  <TotalTime>4</TotalTime>
  <ScaleCrop>false</ScaleCrop>
  <LinksUpToDate>false</LinksUpToDate>
  <CharactersWithSpaces>650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2022-09-29T03:10:00Z</dcterms:created>
  <dc:creator>jing menghui</dc:creator>
  <cp:lastModifiedBy>dzb</cp:lastModifiedBy>
  <cp:lastPrinted>2024-05-29T07:17:00Z</cp:lastPrinted>
  <dcterms:modified xsi:type="dcterms:W3CDTF">2025-01-17T01:59:23Z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355D46440B9E4E8EA3407F4ACB3D39D0_13</vt:lpwstr>
  </property>
</Properties>
</file>