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425" w:rsidRDefault="006A6DE3">
      <w:pPr>
        <w:widowControl/>
        <w:shd w:val="clear" w:color="auto" w:fill="FFFFFF"/>
        <w:spacing w:before="100" w:beforeAutospacing="1" w:after="100" w:afterAutospacing="1" w:line="360" w:lineRule="auto"/>
        <w:jc w:val="center"/>
        <w:rPr>
          <w:rFonts w:ascii="Times New Roman" w:eastAsia="宋体" w:hAnsi="Times New Roman" w:cs="Times New Roman"/>
          <w:b/>
          <w:kern w:val="0"/>
          <w:sz w:val="28"/>
          <w:szCs w:val="28"/>
        </w:rPr>
      </w:pPr>
      <w:r>
        <w:rPr>
          <w:rFonts w:ascii="Times New Roman" w:eastAsia="宋体" w:hAnsi="Times New Roman" w:cs="Times New Roman" w:hint="eastAsia"/>
          <w:b/>
          <w:kern w:val="0"/>
          <w:sz w:val="28"/>
          <w:szCs w:val="28"/>
        </w:rPr>
        <w:t>受试者招募</w:t>
      </w:r>
    </w:p>
    <w:p w:rsidR="00EE2425" w:rsidRDefault="006A6DE3" w:rsidP="004B20A8">
      <w:pPr>
        <w:widowControl/>
        <w:shd w:val="clear" w:color="auto" w:fill="FFFFFF"/>
        <w:spacing w:before="100" w:beforeAutospacing="1" w:after="100" w:afterAutospacing="1" w:line="360" w:lineRule="auto"/>
        <w:ind w:firstLine="420"/>
        <w:rPr>
          <w:rFonts w:asciiTheme="minorEastAsia" w:hAnsiTheme="minorEastAsia" w:cs="Times New Roman"/>
          <w:bCs/>
          <w:kern w:val="0"/>
          <w:sz w:val="24"/>
          <w:szCs w:val="24"/>
        </w:rPr>
      </w:pPr>
      <w:r>
        <w:rPr>
          <w:rFonts w:asciiTheme="minorEastAsia" w:hAnsiTheme="minorEastAsia" w:cstheme="minorEastAsia" w:hint="eastAsia"/>
          <w:sz w:val="24"/>
          <w:szCs w:val="24"/>
        </w:rPr>
        <w:t>由江苏豪森药业集团有限公司申办的一项“甲磺酸阿美替尼对比含铂双药化疗用于表皮生长因子受体非经典突变的局部晚期或转移性非小细胞肺癌一线治疗的有效性和安全性：一项随机、对照、开放、III期、多中心临床研究”</w:t>
      </w:r>
      <w:r>
        <w:rPr>
          <w:rFonts w:asciiTheme="minorEastAsia" w:hAnsiTheme="minorEastAsia" w:cstheme="minorEastAsia"/>
          <w:sz w:val="24"/>
          <w:szCs w:val="24"/>
        </w:rPr>
        <w:t>，正在我院</w:t>
      </w:r>
      <w:r>
        <w:rPr>
          <w:rStyle w:val="af1"/>
          <w:rFonts w:hint="eastAsia"/>
          <w:u w:val="single"/>
        </w:rPr>
        <w:t xml:space="preserve">                </w:t>
      </w:r>
      <w:r>
        <w:rPr>
          <w:rFonts w:asciiTheme="minorEastAsia" w:hAnsiTheme="minorEastAsia" w:cstheme="minorEastAsia" w:hint="eastAsia"/>
          <w:sz w:val="24"/>
          <w:szCs w:val="24"/>
        </w:rPr>
        <w:t>科</w:t>
      </w:r>
      <w:r>
        <w:rPr>
          <w:rFonts w:asciiTheme="minorEastAsia" w:hAnsiTheme="minorEastAsia" w:cstheme="minorEastAsia"/>
          <w:sz w:val="24"/>
          <w:szCs w:val="24"/>
        </w:rPr>
        <w:t>开展</w:t>
      </w:r>
      <w:r>
        <w:rPr>
          <w:rFonts w:asciiTheme="minorEastAsia" w:hAnsiTheme="minorEastAsia" w:cs="Times New Roman" w:hint="eastAsia"/>
          <w:bCs/>
          <w:kern w:val="0"/>
          <w:sz w:val="24"/>
          <w:szCs w:val="24"/>
        </w:rPr>
        <w:t>。目前该研究已经获得国家药品监督管理局以及我院伦理委员会的批准。</w:t>
      </w:r>
    </w:p>
    <w:p w:rsidR="00EE2425" w:rsidRDefault="006A6DE3">
      <w:pPr>
        <w:widowControl/>
        <w:shd w:val="clear" w:color="auto" w:fill="FFFFFF"/>
        <w:spacing w:before="100" w:beforeAutospacing="1" w:after="100" w:afterAutospacing="1" w:line="360" w:lineRule="auto"/>
        <w:ind w:firstLine="420"/>
        <w:jc w:val="left"/>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现公开招募受试者，参加本项研究的基本条件：</w:t>
      </w:r>
    </w:p>
    <w:p w:rsidR="00EE2425" w:rsidRDefault="006A6DE3">
      <w:pPr>
        <w:pStyle w:val="ad"/>
        <w:widowControl w:val="0"/>
        <w:numPr>
          <w:ilvl w:val="0"/>
          <w:numId w:val="1"/>
        </w:numPr>
        <w:spacing w:before="0" w:beforeAutospacing="0" w:after="0" w:afterAutospacing="0" w:line="360" w:lineRule="auto"/>
        <w:ind w:left="845"/>
        <w:rPr>
          <w:rFonts w:asciiTheme="minorEastAsia" w:hAnsiTheme="minorEastAsia" w:cs="Times New Roman"/>
          <w:bCs/>
          <w:szCs w:val="24"/>
        </w:rPr>
      </w:pPr>
      <w:r>
        <w:rPr>
          <w:rFonts w:asciiTheme="minorEastAsia" w:hAnsiTheme="minorEastAsia" w:cs="Times New Roman"/>
          <w:bCs/>
          <w:szCs w:val="24"/>
        </w:rPr>
        <w:t>年龄≥18周岁。</w:t>
      </w:r>
    </w:p>
    <w:p w:rsidR="00EE2425" w:rsidRDefault="006A6DE3">
      <w:pPr>
        <w:pStyle w:val="ad"/>
        <w:widowControl w:val="0"/>
        <w:numPr>
          <w:ilvl w:val="0"/>
          <w:numId w:val="1"/>
        </w:numPr>
        <w:spacing w:before="0" w:beforeAutospacing="0" w:after="0" w:afterAutospacing="0" w:line="360" w:lineRule="auto"/>
        <w:ind w:left="845"/>
        <w:rPr>
          <w:rFonts w:asciiTheme="minorEastAsia" w:hAnsiTheme="minorEastAsia" w:cs="Times New Roman"/>
          <w:bCs/>
          <w:szCs w:val="24"/>
        </w:rPr>
      </w:pPr>
      <w:r>
        <w:rPr>
          <w:rFonts w:asciiTheme="minorEastAsia" w:hAnsiTheme="minorEastAsia" w:cs="Times New Roman"/>
          <w:bCs/>
          <w:szCs w:val="24"/>
        </w:rPr>
        <w:t>细胞学或组织学确诊原发性NSCLC，且组织学为非鳞状细胞</w:t>
      </w:r>
      <w:r>
        <w:rPr>
          <w:rFonts w:asciiTheme="minorEastAsia" w:hAnsiTheme="minorEastAsia" w:cs="Times New Roman" w:hint="eastAsia"/>
          <w:bCs/>
          <w:szCs w:val="24"/>
        </w:rPr>
        <w:t>癌</w:t>
      </w:r>
      <w:r>
        <w:rPr>
          <w:rFonts w:asciiTheme="minorEastAsia" w:hAnsiTheme="minorEastAsia" w:cs="Times New Roman"/>
          <w:bCs/>
          <w:szCs w:val="24"/>
        </w:rPr>
        <w:t>。</w:t>
      </w:r>
    </w:p>
    <w:p w:rsidR="00EE2425" w:rsidRDefault="006A6DE3" w:rsidP="004B20A8">
      <w:pPr>
        <w:pStyle w:val="ad"/>
        <w:widowControl w:val="0"/>
        <w:numPr>
          <w:ilvl w:val="0"/>
          <w:numId w:val="1"/>
        </w:numPr>
        <w:spacing w:before="0" w:beforeAutospacing="0" w:after="0" w:afterAutospacing="0" w:line="360" w:lineRule="auto"/>
        <w:ind w:left="845"/>
        <w:jc w:val="both"/>
        <w:rPr>
          <w:rFonts w:asciiTheme="minorEastAsia" w:hAnsiTheme="minorEastAsia" w:cs="Times New Roman"/>
          <w:bCs/>
          <w:szCs w:val="24"/>
        </w:rPr>
      </w:pPr>
      <w:r>
        <w:rPr>
          <w:rFonts w:asciiTheme="minorEastAsia" w:hAnsiTheme="minorEastAsia" w:cs="Times New Roman"/>
          <w:bCs/>
          <w:szCs w:val="24"/>
        </w:rPr>
        <w:t>肿瘤分期为局部晚期或转移性NSCLC（包括既往手术治疗后复发的或初诊的IIIB、IIIC或IV期患者）。既往手术治疗后复发需满足</w:t>
      </w:r>
      <w:r w:rsidR="00000D31">
        <w:rPr>
          <w:rFonts w:asciiTheme="minorEastAsia" w:hAnsiTheme="minorEastAsia" w:cs="Times New Roman" w:hint="eastAsia"/>
          <w:bCs/>
          <w:szCs w:val="24"/>
        </w:rPr>
        <w:t>手术或辅助治疗结束至复发≥</w:t>
      </w:r>
      <w:r w:rsidR="00000D31">
        <w:rPr>
          <w:rFonts w:asciiTheme="minorEastAsia" w:hAnsiTheme="minorEastAsia" w:cs="Times New Roman"/>
          <w:bCs/>
          <w:szCs w:val="24"/>
        </w:rPr>
        <w:t>6</w:t>
      </w:r>
      <w:r w:rsidR="00000D31">
        <w:rPr>
          <w:rFonts w:asciiTheme="minorEastAsia" w:hAnsiTheme="minorEastAsia" w:cs="Times New Roman" w:hint="eastAsia"/>
          <w:bCs/>
          <w:szCs w:val="24"/>
        </w:rPr>
        <w:t>个月（以晚者计）</w:t>
      </w:r>
      <w:r>
        <w:rPr>
          <w:rFonts w:asciiTheme="minorEastAsia" w:hAnsiTheme="minorEastAsia" w:cs="Times New Roman"/>
          <w:bCs/>
          <w:szCs w:val="24"/>
        </w:rPr>
        <w:t>。</w:t>
      </w:r>
      <w:r w:rsidR="00000D31">
        <w:rPr>
          <w:rFonts w:asciiTheme="minorEastAsia" w:hAnsiTheme="minorEastAsia" w:cstheme="minorEastAsia" w:hint="eastAsia"/>
          <w:szCs w:val="24"/>
        </w:rPr>
        <w:t>III</w:t>
      </w:r>
      <w:r w:rsidR="00000D31">
        <w:rPr>
          <w:rFonts w:asciiTheme="minorEastAsia" w:hAnsiTheme="minorEastAsia" w:cstheme="minorEastAsia" w:hint="eastAsia"/>
          <w:szCs w:val="24"/>
        </w:rPr>
        <w:t>期患者需满足不适合根治性手术治疗，且拒绝接受或不适合接受目前的标准治疗（如</w:t>
      </w:r>
      <w:proofErr w:type="gramStart"/>
      <w:r w:rsidR="00000D31">
        <w:rPr>
          <w:rFonts w:asciiTheme="minorEastAsia" w:hAnsiTheme="minorEastAsia" w:cstheme="minorEastAsia" w:hint="eastAsia"/>
          <w:szCs w:val="24"/>
        </w:rPr>
        <w:t>根治性放化疗</w:t>
      </w:r>
      <w:proofErr w:type="gramEnd"/>
      <w:r w:rsidR="00000D31">
        <w:rPr>
          <w:rFonts w:asciiTheme="minorEastAsia" w:hAnsiTheme="minorEastAsia" w:cstheme="minorEastAsia" w:hint="eastAsia"/>
          <w:szCs w:val="24"/>
        </w:rPr>
        <w:t>等）。</w:t>
      </w:r>
    </w:p>
    <w:p w:rsidR="00EE2425" w:rsidRDefault="00000D31" w:rsidP="004B20A8">
      <w:pPr>
        <w:pStyle w:val="ad"/>
        <w:widowControl w:val="0"/>
        <w:numPr>
          <w:ilvl w:val="0"/>
          <w:numId w:val="1"/>
        </w:numPr>
        <w:spacing w:before="0" w:beforeAutospacing="0" w:after="0" w:afterAutospacing="0" w:line="360" w:lineRule="auto"/>
        <w:ind w:left="845"/>
        <w:rPr>
          <w:rFonts w:asciiTheme="minorEastAsia" w:hAnsiTheme="minorEastAsia" w:cs="Times New Roman"/>
          <w:bCs/>
          <w:szCs w:val="24"/>
        </w:rPr>
      </w:pPr>
      <w:proofErr w:type="gramStart"/>
      <w:r>
        <w:rPr>
          <w:rFonts w:asciiTheme="minorEastAsia" w:hAnsiTheme="minorEastAsia" w:cs="Times New Roman" w:hint="eastAsia"/>
          <w:bCs/>
          <w:szCs w:val="24"/>
        </w:rPr>
        <w:t>既往未</w:t>
      </w:r>
      <w:proofErr w:type="gramEnd"/>
      <w:r>
        <w:rPr>
          <w:rFonts w:asciiTheme="minorEastAsia" w:hAnsiTheme="minorEastAsia" w:cs="Times New Roman" w:hint="eastAsia"/>
          <w:bCs/>
          <w:szCs w:val="24"/>
        </w:rPr>
        <w:t>接受过针对</w:t>
      </w:r>
      <w:r w:rsidR="006A6DE3">
        <w:rPr>
          <w:rFonts w:asciiTheme="minorEastAsia" w:hAnsiTheme="minorEastAsia" w:cs="Times New Roman"/>
          <w:bCs/>
          <w:szCs w:val="24"/>
        </w:rPr>
        <w:t>局部晚期或转移性NSCLC之后未接受过任何系统性治疗。对于接受过局部治疗的患者，如果局部治疗范围内的病灶</w:t>
      </w:r>
      <w:proofErr w:type="gramStart"/>
      <w:r w:rsidR="006A6DE3">
        <w:rPr>
          <w:rFonts w:asciiTheme="minorEastAsia" w:hAnsiTheme="minorEastAsia" w:cs="Times New Roman"/>
          <w:bCs/>
          <w:szCs w:val="24"/>
        </w:rPr>
        <w:t>为非靶病灶</w:t>
      </w:r>
      <w:proofErr w:type="gramEnd"/>
      <w:r w:rsidR="006A6DE3">
        <w:rPr>
          <w:rFonts w:asciiTheme="minorEastAsia" w:hAnsiTheme="minorEastAsia" w:cs="Times New Roman"/>
          <w:bCs/>
          <w:szCs w:val="24"/>
        </w:rPr>
        <w:t>或局部治疗后已进展</w:t>
      </w:r>
      <w:r>
        <w:rPr>
          <w:rFonts w:asciiTheme="minorEastAsia" w:hAnsiTheme="minorEastAsia" w:cs="Times New Roman" w:hint="eastAsia"/>
          <w:bCs/>
          <w:szCs w:val="24"/>
        </w:rPr>
        <w:t>（针对肺癌的胸部放疗或肺切除术除外）</w:t>
      </w:r>
      <w:r w:rsidR="006A6DE3">
        <w:rPr>
          <w:rFonts w:asciiTheme="minorEastAsia" w:hAnsiTheme="minorEastAsia" w:cs="Times New Roman"/>
          <w:bCs/>
          <w:szCs w:val="24"/>
        </w:rPr>
        <w:t>，患者可以参加研究。</w:t>
      </w:r>
    </w:p>
    <w:p w:rsidR="00EE2425" w:rsidRDefault="006A6DE3" w:rsidP="004B20A8">
      <w:pPr>
        <w:pStyle w:val="ad"/>
        <w:widowControl w:val="0"/>
        <w:numPr>
          <w:ilvl w:val="0"/>
          <w:numId w:val="1"/>
        </w:numPr>
        <w:spacing w:before="0" w:beforeAutospacing="0" w:after="0" w:afterAutospacing="0" w:line="360" w:lineRule="auto"/>
        <w:ind w:left="845"/>
        <w:jc w:val="both"/>
        <w:rPr>
          <w:rFonts w:asciiTheme="minorEastAsia" w:hAnsiTheme="minorEastAsia" w:cs="Times New Roman"/>
          <w:bCs/>
          <w:szCs w:val="24"/>
        </w:rPr>
      </w:pPr>
      <w:r>
        <w:rPr>
          <w:rFonts w:asciiTheme="minorEastAsia" w:hAnsiTheme="minorEastAsia" w:cs="Times New Roman"/>
          <w:bCs/>
          <w:szCs w:val="24"/>
        </w:rPr>
        <w:t>诊断为局部晚期或转移性NSCLC之后的肿瘤组织或血液样本，</w:t>
      </w:r>
      <w:r w:rsidR="00000D31">
        <w:rPr>
          <w:rFonts w:asciiTheme="minorEastAsia" w:hAnsiTheme="minorEastAsia" w:cs="Times New Roman" w:hint="eastAsia"/>
          <w:bCs/>
          <w:szCs w:val="24"/>
        </w:rPr>
        <w:t>采用厦门艾德E</w:t>
      </w:r>
      <w:r w:rsidR="00000D31">
        <w:rPr>
          <w:rFonts w:asciiTheme="minorEastAsia" w:hAnsiTheme="minorEastAsia" w:cs="Times New Roman"/>
          <w:bCs/>
          <w:szCs w:val="24"/>
        </w:rPr>
        <w:t>GFR</w:t>
      </w:r>
      <w:r w:rsidR="00000D31">
        <w:rPr>
          <w:rFonts w:asciiTheme="minorEastAsia" w:hAnsiTheme="minorEastAsia" w:cs="Times New Roman" w:hint="eastAsia"/>
          <w:bCs/>
          <w:szCs w:val="24"/>
        </w:rPr>
        <w:t>突变检测试剂盒经中心实验室</w:t>
      </w:r>
      <w:r>
        <w:rPr>
          <w:rFonts w:asciiTheme="minorEastAsia" w:hAnsiTheme="minorEastAsia" w:cs="Times New Roman"/>
          <w:bCs/>
          <w:szCs w:val="24"/>
        </w:rPr>
        <w:t>检测确认为EGFR非经典突变（L861Q、G719X或S768I突变中的一种或几种，包括共存外显子19缺失、L858R突变或T790M突变，排除20外显子插入突变）。</w:t>
      </w:r>
    </w:p>
    <w:p w:rsidR="00EE2425" w:rsidRDefault="006A6DE3" w:rsidP="004B20A8">
      <w:pPr>
        <w:pStyle w:val="ad"/>
        <w:widowControl w:val="0"/>
        <w:numPr>
          <w:ilvl w:val="0"/>
          <w:numId w:val="1"/>
        </w:numPr>
        <w:spacing w:before="0" w:beforeAutospacing="0" w:after="0" w:afterAutospacing="0" w:line="360" w:lineRule="auto"/>
        <w:ind w:left="845"/>
        <w:jc w:val="both"/>
        <w:rPr>
          <w:rFonts w:asciiTheme="minorEastAsia" w:hAnsiTheme="minorEastAsia" w:cs="Times New Roman"/>
          <w:bCs/>
          <w:szCs w:val="24"/>
        </w:rPr>
      </w:pPr>
      <w:r>
        <w:rPr>
          <w:rFonts w:asciiTheme="minorEastAsia" w:hAnsiTheme="minorEastAsia" w:cs="Times New Roman"/>
          <w:bCs/>
          <w:szCs w:val="24"/>
        </w:rPr>
        <w:t>根据RECIST1.1，患者至少有1个靶病灶。对靶病灶的要求为：未经过照射等局部治疗的、或经局部治疗后明确进展的可测量病灶，基线期最长径≥10 mm（如果是淋巴结，要求最大短径≥15 mm）。</w:t>
      </w:r>
    </w:p>
    <w:p w:rsidR="0024176D" w:rsidRPr="00000D31" w:rsidRDefault="006A6DE3" w:rsidP="004B20A8">
      <w:pPr>
        <w:pStyle w:val="ad"/>
        <w:widowControl w:val="0"/>
        <w:numPr>
          <w:ilvl w:val="0"/>
          <w:numId w:val="1"/>
        </w:numPr>
        <w:spacing w:before="0" w:beforeAutospacing="0" w:after="0" w:afterAutospacing="0" w:line="360" w:lineRule="auto"/>
        <w:ind w:left="845"/>
        <w:jc w:val="both"/>
        <w:rPr>
          <w:rFonts w:asciiTheme="minorEastAsia" w:hAnsiTheme="minorEastAsia" w:cs="Times New Roman" w:hint="eastAsia"/>
          <w:bCs/>
          <w:szCs w:val="24"/>
        </w:rPr>
      </w:pPr>
      <w:r>
        <w:rPr>
          <w:rFonts w:asciiTheme="minorEastAsia" w:hAnsiTheme="minorEastAsia" w:cs="Times New Roman"/>
          <w:bCs/>
          <w:szCs w:val="24"/>
        </w:rPr>
        <w:t>东部肿瘤组织协作组（ECOG）体力状态（PS）评分为0或1并且在</w:t>
      </w:r>
      <w:r>
        <w:rPr>
          <w:rFonts w:asciiTheme="minorEastAsia" w:hAnsiTheme="minorEastAsia" w:cs="Times New Roman" w:hint="eastAsia"/>
          <w:bCs/>
          <w:szCs w:val="24"/>
        </w:rPr>
        <w:t>随机</w:t>
      </w:r>
      <w:r>
        <w:rPr>
          <w:rFonts w:asciiTheme="minorEastAsia" w:hAnsiTheme="minorEastAsia" w:cs="Times New Roman"/>
          <w:bCs/>
          <w:szCs w:val="24"/>
        </w:rPr>
        <w:t>之前2周没有恶化，最小预期生存大于12周。</w:t>
      </w:r>
    </w:p>
    <w:p w:rsidR="00EE2425" w:rsidRDefault="006A6DE3" w:rsidP="004B20A8">
      <w:pPr>
        <w:autoSpaceDE w:val="0"/>
        <w:autoSpaceDN w:val="0"/>
        <w:adjustRightInd w:val="0"/>
        <w:spacing w:line="360" w:lineRule="auto"/>
        <w:ind w:firstLineChars="150" w:firstLine="360"/>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lastRenderedPageBreak/>
        <w:t>如您有意向参加本项研究，请与以下研究医生联系，他（她）将面对面地、更为详细地介绍本研究，并安排您进行相应的检查，如果</w:t>
      </w:r>
      <w:proofErr w:type="gramStart"/>
      <w:r>
        <w:rPr>
          <w:rFonts w:asciiTheme="minorEastAsia" w:hAnsiTheme="minorEastAsia" w:cs="Times New Roman" w:hint="eastAsia"/>
          <w:bCs/>
          <w:kern w:val="0"/>
          <w:sz w:val="24"/>
          <w:szCs w:val="24"/>
        </w:rPr>
        <w:t>您符合</w:t>
      </w:r>
      <w:proofErr w:type="gramEnd"/>
      <w:r>
        <w:rPr>
          <w:rFonts w:asciiTheme="minorEastAsia" w:hAnsiTheme="minorEastAsia" w:cs="Times New Roman" w:hint="eastAsia"/>
          <w:bCs/>
          <w:kern w:val="0"/>
          <w:sz w:val="24"/>
          <w:szCs w:val="24"/>
        </w:rPr>
        <w:t>要求，将接受药物治疗及治疗后的随访观察。</w:t>
      </w:r>
    </w:p>
    <w:p w:rsidR="00EE2425" w:rsidRDefault="00EE2425">
      <w:pPr>
        <w:widowControl/>
        <w:shd w:val="clear" w:color="auto" w:fill="FFFFFF"/>
        <w:spacing w:line="360" w:lineRule="auto"/>
        <w:jc w:val="left"/>
        <w:rPr>
          <w:rFonts w:asciiTheme="minorEastAsia" w:hAnsiTheme="minorEastAsia" w:cs="Times New Roman"/>
          <w:bCs/>
          <w:kern w:val="0"/>
          <w:sz w:val="24"/>
          <w:szCs w:val="24"/>
        </w:rPr>
      </w:pPr>
      <w:bookmarkStart w:id="0" w:name="_GoBack"/>
      <w:bookmarkEnd w:id="0"/>
    </w:p>
    <w:p w:rsidR="00EE2425" w:rsidRDefault="006A6DE3">
      <w:pPr>
        <w:widowControl/>
        <w:shd w:val="clear" w:color="auto" w:fill="FFFFFF"/>
        <w:spacing w:line="480" w:lineRule="auto"/>
        <w:ind w:firstLineChars="2000" w:firstLine="4800"/>
        <w:jc w:val="left"/>
        <w:rPr>
          <w:rFonts w:asciiTheme="minorEastAsia" w:hAnsiTheme="minorEastAsia" w:cs="Times New Roman"/>
          <w:bCs/>
          <w:kern w:val="0"/>
          <w:sz w:val="24"/>
          <w:szCs w:val="24"/>
        </w:rPr>
      </w:pPr>
      <w:r>
        <w:rPr>
          <w:rFonts w:asciiTheme="minorEastAsia" w:hAnsiTheme="minorEastAsia" w:cs="Times New Roman" w:hint="eastAsia"/>
          <w:bCs/>
          <w:kern w:val="0"/>
          <w:sz w:val="24"/>
          <w:szCs w:val="24"/>
        </w:rPr>
        <w:t>联系</w:t>
      </w:r>
      <w:r>
        <w:rPr>
          <w:rFonts w:asciiTheme="minorEastAsia" w:hAnsiTheme="minorEastAsia" w:cs="Times New Roman"/>
          <w:bCs/>
          <w:kern w:val="0"/>
          <w:sz w:val="24"/>
          <w:szCs w:val="24"/>
        </w:rPr>
        <w:t>人：</w:t>
      </w:r>
      <w:r>
        <w:rPr>
          <w:rFonts w:asciiTheme="minorEastAsia" w:hAnsiTheme="minorEastAsia" w:cs="Times New Roman" w:hint="eastAsia"/>
          <w:bCs/>
          <w:kern w:val="0"/>
          <w:sz w:val="24"/>
          <w:szCs w:val="24"/>
          <w:u w:val="single"/>
        </w:rPr>
        <w:t xml:space="preserve">                      </w:t>
      </w:r>
      <w:r>
        <w:rPr>
          <w:rFonts w:asciiTheme="minorEastAsia" w:hAnsiTheme="minorEastAsia" w:cs="Times New Roman" w:hint="eastAsia"/>
          <w:bCs/>
          <w:kern w:val="0"/>
          <w:sz w:val="24"/>
          <w:szCs w:val="24"/>
        </w:rPr>
        <w:t xml:space="preserve">           </w:t>
      </w:r>
    </w:p>
    <w:p w:rsidR="00EE2425" w:rsidRDefault="006A6DE3">
      <w:pPr>
        <w:widowControl/>
        <w:shd w:val="clear" w:color="auto" w:fill="FFFFFF"/>
        <w:spacing w:line="480" w:lineRule="auto"/>
        <w:ind w:firstLineChars="2000" w:firstLine="4800"/>
        <w:jc w:val="left"/>
        <w:rPr>
          <w:rFonts w:asciiTheme="minorEastAsia" w:hAnsiTheme="minorEastAsia" w:cs="Times New Roman"/>
          <w:bCs/>
          <w:kern w:val="0"/>
          <w:sz w:val="24"/>
          <w:szCs w:val="24"/>
          <w:highlight w:val="yellow"/>
        </w:rPr>
      </w:pPr>
      <w:r>
        <w:rPr>
          <w:rFonts w:asciiTheme="minorEastAsia" w:hAnsiTheme="minorEastAsia" w:cs="Times New Roman" w:hint="eastAsia"/>
          <w:bCs/>
          <w:kern w:val="0"/>
          <w:sz w:val="24"/>
          <w:szCs w:val="24"/>
        </w:rPr>
        <w:t>联系</w:t>
      </w:r>
      <w:r>
        <w:rPr>
          <w:rFonts w:asciiTheme="minorEastAsia" w:hAnsiTheme="minorEastAsia" w:cs="Times New Roman"/>
          <w:bCs/>
          <w:kern w:val="0"/>
          <w:sz w:val="24"/>
          <w:szCs w:val="24"/>
        </w:rPr>
        <w:t>电话：</w:t>
      </w:r>
      <w:r>
        <w:rPr>
          <w:rFonts w:asciiTheme="minorEastAsia" w:hAnsiTheme="minorEastAsia" w:cs="Times New Roman" w:hint="eastAsia"/>
          <w:bCs/>
          <w:kern w:val="0"/>
          <w:sz w:val="24"/>
          <w:szCs w:val="24"/>
          <w:u w:val="single"/>
        </w:rPr>
        <w:t xml:space="preserve">                    </w:t>
      </w:r>
    </w:p>
    <w:p w:rsidR="00EE2425" w:rsidRDefault="006A6DE3">
      <w:pPr>
        <w:widowControl/>
        <w:shd w:val="clear" w:color="auto" w:fill="FFFFFF"/>
        <w:spacing w:line="480" w:lineRule="auto"/>
        <w:ind w:firstLineChars="1700" w:firstLine="4080"/>
        <w:jc w:val="left"/>
        <w:rPr>
          <w:rStyle w:val="af1"/>
        </w:rPr>
      </w:pPr>
      <w:r>
        <w:rPr>
          <w:rFonts w:asciiTheme="minorEastAsia" w:hAnsiTheme="minorEastAsia" w:cs="Times New Roman" w:hint="eastAsia"/>
          <w:bCs/>
          <w:kern w:val="0"/>
          <w:sz w:val="24"/>
          <w:szCs w:val="24"/>
          <w:u w:val="single"/>
        </w:rPr>
        <w:t xml:space="preserve">                               </w:t>
      </w:r>
      <w:r>
        <w:rPr>
          <w:rFonts w:asciiTheme="minorEastAsia" w:hAnsiTheme="minorEastAsia" w:cs="Times New Roman" w:hint="eastAsia"/>
          <w:bCs/>
          <w:kern w:val="0"/>
          <w:sz w:val="24"/>
          <w:szCs w:val="24"/>
        </w:rPr>
        <w:t>医院</w:t>
      </w:r>
    </w:p>
    <w:p w:rsidR="00EE2425" w:rsidRDefault="006A6DE3">
      <w:pPr>
        <w:widowControl/>
        <w:shd w:val="clear" w:color="auto" w:fill="FFFFFF"/>
        <w:spacing w:line="480" w:lineRule="auto"/>
        <w:ind w:firstLineChars="1700" w:firstLine="4080"/>
        <w:jc w:val="left"/>
        <w:rPr>
          <w:rFonts w:asciiTheme="minorEastAsia" w:hAnsiTheme="minorEastAsia" w:cs="Times New Roman"/>
          <w:bCs/>
          <w:kern w:val="0"/>
          <w:sz w:val="24"/>
          <w:szCs w:val="24"/>
          <w:u w:val="single"/>
        </w:rPr>
      </w:pPr>
      <w:r>
        <w:rPr>
          <w:rFonts w:asciiTheme="minorEastAsia" w:hAnsiTheme="minorEastAsia" w:cs="Times New Roman" w:hint="eastAsia"/>
          <w:bCs/>
          <w:kern w:val="0"/>
          <w:sz w:val="24"/>
          <w:szCs w:val="24"/>
        </w:rPr>
        <w:t>地址：</w:t>
      </w:r>
      <w:r>
        <w:rPr>
          <w:rFonts w:asciiTheme="minorEastAsia" w:hAnsiTheme="minorEastAsia" w:cs="Times New Roman" w:hint="eastAsia"/>
          <w:bCs/>
          <w:kern w:val="0"/>
          <w:sz w:val="24"/>
          <w:szCs w:val="24"/>
          <w:u w:val="single"/>
        </w:rPr>
        <w:t xml:space="preserve">                             </w:t>
      </w:r>
    </w:p>
    <w:p w:rsidR="00EE2425" w:rsidRDefault="006A6DE3">
      <w:pPr>
        <w:widowControl/>
        <w:shd w:val="clear" w:color="auto" w:fill="FFFFFF"/>
        <w:spacing w:line="480" w:lineRule="auto"/>
        <w:ind w:firstLineChars="2400" w:firstLine="5760"/>
        <w:jc w:val="left"/>
        <w:rPr>
          <w:rFonts w:asciiTheme="minorEastAsia" w:hAnsiTheme="minorEastAsia" w:cs="Times New Roman"/>
          <w:bCs/>
          <w:kern w:val="0"/>
          <w:sz w:val="24"/>
          <w:szCs w:val="24"/>
        </w:rPr>
      </w:pPr>
      <w:r>
        <w:rPr>
          <w:rFonts w:asciiTheme="minorEastAsia" w:hAnsiTheme="minorEastAsia" w:cs="Times New Roman" w:hint="eastAsia"/>
          <w:bCs/>
          <w:kern w:val="0"/>
          <w:sz w:val="24"/>
          <w:szCs w:val="24"/>
          <w:u w:val="single"/>
        </w:rPr>
        <w:t xml:space="preserve">     </w:t>
      </w:r>
      <w:r>
        <w:rPr>
          <w:rFonts w:asciiTheme="minorEastAsia" w:hAnsiTheme="minorEastAsia" w:cs="Times New Roman" w:hint="eastAsia"/>
          <w:bCs/>
          <w:kern w:val="0"/>
          <w:sz w:val="24"/>
          <w:szCs w:val="24"/>
        </w:rPr>
        <w:t>年</w:t>
      </w:r>
      <w:r>
        <w:rPr>
          <w:rFonts w:asciiTheme="minorEastAsia" w:hAnsiTheme="minorEastAsia" w:cs="Times New Roman" w:hint="eastAsia"/>
          <w:bCs/>
          <w:kern w:val="0"/>
          <w:sz w:val="24"/>
          <w:szCs w:val="24"/>
          <w:u w:val="single"/>
        </w:rPr>
        <w:t xml:space="preserve">     </w:t>
      </w:r>
      <w:r>
        <w:rPr>
          <w:rFonts w:asciiTheme="minorEastAsia" w:hAnsiTheme="minorEastAsia" w:cs="Times New Roman" w:hint="eastAsia"/>
          <w:bCs/>
          <w:kern w:val="0"/>
          <w:sz w:val="24"/>
          <w:szCs w:val="24"/>
        </w:rPr>
        <w:t>月</w:t>
      </w:r>
      <w:r>
        <w:rPr>
          <w:rFonts w:asciiTheme="minorEastAsia" w:hAnsiTheme="minorEastAsia" w:cs="Times New Roman" w:hint="eastAsia"/>
          <w:bCs/>
          <w:kern w:val="0"/>
          <w:sz w:val="24"/>
          <w:szCs w:val="24"/>
          <w:u w:val="single"/>
        </w:rPr>
        <w:t xml:space="preserve">     </w:t>
      </w:r>
      <w:r>
        <w:rPr>
          <w:rFonts w:asciiTheme="minorEastAsia" w:hAnsiTheme="minorEastAsia" w:cs="Times New Roman" w:hint="eastAsia"/>
          <w:bCs/>
          <w:kern w:val="0"/>
          <w:sz w:val="24"/>
          <w:szCs w:val="24"/>
        </w:rPr>
        <w:t>日</w:t>
      </w:r>
    </w:p>
    <w:p w:rsidR="00EE2425" w:rsidRDefault="00EE2425">
      <w:pPr>
        <w:widowControl/>
        <w:shd w:val="clear" w:color="auto" w:fill="FFFFFF"/>
        <w:spacing w:line="360" w:lineRule="auto"/>
        <w:jc w:val="left"/>
        <w:rPr>
          <w:rFonts w:asciiTheme="minorEastAsia" w:hAnsiTheme="minorEastAsia" w:cs="Times New Roman"/>
          <w:b/>
          <w:bCs/>
          <w:kern w:val="0"/>
          <w:sz w:val="24"/>
          <w:szCs w:val="24"/>
        </w:rPr>
      </w:pPr>
    </w:p>
    <w:p w:rsidR="00EE2425" w:rsidRDefault="006A6DE3">
      <w:pPr>
        <w:widowControl/>
        <w:shd w:val="clear" w:color="auto" w:fill="FFFFFF"/>
        <w:spacing w:line="360" w:lineRule="auto"/>
        <w:jc w:val="left"/>
        <w:rPr>
          <w:rFonts w:asciiTheme="minorEastAsia" w:hAnsiTheme="minorEastAsia" w:cs="Times New Roman"/>
          <w:bCs/>
          <w:kern w:val="0"/>
          <w:sz w:val="24"/>
          <w:szCs w:val="24"/>
        </w:rPr>
      </w:pPr>
      <w:r>
        <w:rPr>
          <w:rFonts w:asciiTheme="minorEastAsia" w:hAnsiTheme="minorEastAsia" w:cs="Times New Roman" w:hint="eastAsia"/>
          <w:b/>
          <w:bCs/>
          <w:kern w:val="0"/>
          <w:sz w:val="24"/>
          <w:szCs w:val="24"/>
        </w:rPr>
        <w:t>备注</w:t>
      </w:r>
      <w:r>
        <w:rPr>
          <w:rFonts w:asciiTheme="minorEastAsia" w:hAnsiTheme="minorEastAsia" w:cs="Times New Roman"/>
          <w:b/>
          <w:bCs/>
          <w:kern w:val="0"/>
          <w:sz w:val="24"/>
          <w:szCs w:val="24"/>
        </w:rPr>
        <w:t>：</w:t>
      </w:r>
      <w:r w:rsidR="00CD3872">
        <w:rPr>
          <w:rFonts w:asciiTheme="minorEastAsia" w:hAnsiTheme="minorEastAsia" w:cs="Times New Roman" w:hint="eastAsia"/>
          <w:b/>
          <w:bCs/>
          <w:kern w:val="0"/>
          <w:sz w:val="24"/>
          <w:szCs w:val="24"/>
        </w:rPr>
        <w:t>此广告仅在医院内部发布</w:t>
      </w:r>
    </w:p>
    <w:sectPr w:rsidR="00EE2425">
      <w:headerReference w:type="default" r:id="rId9"/>
      <w:footerReference w:type="default" r:id="rId10"/>
      <w:pgSz w:w="11906" w:h="16838"/>
      <w:pgMar w:top="1440" w:right="1800" w:bottom="1440" w:left="1800" w:header="794" w:footer="567"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B02" w:rsidRDefault="00685B02">
      <w:r>
        <w:separator/>
      </w:r>
    </w:p>
  </w:endnote>
  <w:endnote w:type="continuationSeparator" w:id="0">
    <w:p w:rsidR="00685B02" w:rsidRDefault="0068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25" w:rsidRDefault="006A6DE3">
    <w:pPr>
      <w:pStyle w:val="a9"/>
      <w:rPr>
        <w:rFonts w:ascii="Times New Roman" w:hAnsi="Times New Roman" w:cs="Times New Roman"/>
        <w:sz w:val="21"/>
      </w:rPr>
    </w:pPr>
    <w:r>
      <w:rPr>
        <w:rFonts w:ascii="Times New Roman" w:hAnsi="Times New Roman" w:cs="Times New Roman"/>
        <w:sz w:val="21"/>
      </w:rPr>
      <w:t>版本号：</w:t>
    </w:r>
    <w:r w:rsidR="00000D31">
      <w:rPr>
        <w:rFonts w:ascii="Times New Roman" w:hAnsi="Times New Roman" w:cs="Times New Roman"/>
        <w:sz w:val="21"/>
      </w:rPr>
      <w:t>2</w:t>
    </w:r>
    <w:r>
      <w:rPr>
        <w:rFonts w:ascii="Times New Roman" w:hAnsi="Times New Roman" w:cs="Times New Roman"/>
        <w:sz w:val="21"/>
      </w:rPr>
      <w:t>.0</w:t>
    </w:r>
    <w:r w:rsidR="00CD3872">
      <w:rPr>
        <w:rFonts w:ascii="Times New Roman" w:hAnsi="Times New Roman" w:cs="Times New Roman" w:hint="eastAsia"/>
        <w:sz w:val="21"/>
      </w:rPr>
      <w:t>-</w:t>
    </w:r>
    <w:r w:rsidR="00CD3872">
      <w:rPr>
        <w:rFonts w:ascii="Times New Roman" w:hAnsi="Times New Roman" w:cs="Times New Roman" w:hint="eastAsia"/>
        <w:sz w:val="21"/>
      </w:rPr>
      <w:t>云南省肿瘤医院专版</w:t>
    </w:r>
    <w:r>
      <w:rPr>
        <w:rFonts w:ascii="Times New Roman" w:hAnsi="Times New Roman" w:cs="Times New Roman" w:hint="eastAsia"/>
        <w:sz w:val="21"/>
      </w:rPr>
      <w:t xml:space="preserve">          </w:t>
    </w:r>
    <w:r w:rsidR="00CD3872">
      <w:rPr>
        <w:rFonts w:ascii="Times New Roman" w:hAnsi="Times New Roman" w:cs="Times New Roman" w:hint="eastAsia"/>
        <w:sz w:val="21"/>
      </w:rPr>
      <w:t xml:space="preserve">             </w:t>
    </w:r>
    <w:r>
      <w:rPr>
        <w:rFonts w:ascii="Times New Roman" w:hAnsi="Times New Roman" w:cs="Times New Roman"/>
        <w:sz w:val="21"/>
      </w:rPr>
      <w:t>版本日期：</w:t>
    </w:r>
    <w:r>
      <w:rPr>
        <w:rFonts w:ascii="Times New Roman" w:hAnsi="Times New Roman" w:cs="Times New Roman"/>
        <w:sz w:val="21"/>
      </w:rPr>
      <w:t>20</w:t>
    </w:r>
    <w:r w:rsidR="00000D31">
      <w:rPr>
        <w:rFonts w:ascii="Times New Roman" w:hAnsi="Times New Roman" w:cs="Times New Roman" w:hint="eastAsia"/>
        <w:sz w:val="21"/>
      </w:rPr>
      <w:t>2</w:t>
    </w:r>
    <w:r w:rsidR="00000D31">
      <w:rPr>
        <w:rFonts w:ascii="Times New Roman" w:hAnsi="Times New Roman" w:cs="Times New Roman"/>
        <w:sz w:val="21"/>
      </w:rPr>
      <w:t>1</w:t>
    </w:r>
    <w:r>
      <w:rPr>
        <w:rFonts w:ascii="Times New Roman" w:hAnsi="Times New Roman" w:cs="Times New Roman"/>
        <w:sz w:val="21"/>
      </w:rPr>
      <w:t>年</w:t>
    </w:r>
    <w:r w:rsidR="00000D31">
      <w:rPr>
        <w:rFonts w:ascii="Times New Roman" w:hAnsi="Times New Roman" w:cs="Times New Roman"/>
        <w:sz w:val="21"/>
      </w:rPr>
      <w:t>05</w:t>
    </w:r>
    <w:r>
      <w:rPr>
        <w:rFonts w:ascii="Times New Roman" w:hAnsi="Times New Roman" w:cs="Times New Roman"/>
        <w:sz w:val="21"/>
      </w:rPr>
      <w:t>月</w:t>
    </w:r>
    <w:r w:rsidR="00000D31">
      <w:rPr>
        <w:rFonts w:ascii="Times New Roman" w:hAnsi="Times New Roman" w:cs="Times New Roman"/>
        <w:sz w:val="21"/>
      </w:rPr>
      <w:t>10</w:t>
    </w:r>
    <w:r>
      <w:rPr>
        <w:rFonts w:ascii="Times New Roman" w:hAnsi="Times New Roman" w:cs="Times New Roman"/>
        <w:sz w:val="21"/>
      </w:rPr>
      <w:t>日</w:t>
    </w:r>
  </w:p>
  <w:p w:rsidR="00EE2425" w:rsidRDefault="00EE2425">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B02" w:rsidRDefault="00685B02">
      <w:r>
        <w:separator/>
      </w:r>
    </w:p>
  </w:footnote>
  <w:footnote w:type="continuationSeparator" w:id="0">
    <w:p w:rsidR="00685B02" w:rsidRDefault="0068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2425" w:rsidRDefault="006A6DE3">
    <w:pPr>
      <w:pStyle w:val="ab"/>
      <w:jc w:val="left"/>
    </w:pPr>
    <w:r>
      <w:rPr>
        <w:rFonts w:ascii="Times New Roman" w:hAnsi="Times New Roman" w:cs="Times New Roman" w:hint="eastAsia"/>
        <w:sz w:val="21"/>
      </w:rPr>
      <w:t>方案编号</w:t>
    </w:r>
    <w:r>
      <w:rPr>
        <w:rFonts w:ascii="Times New Roman" w:hAnsi="Times New Roman" w:cs="Times New Roman"/>
        <w:sz w:val="21"/>
      </w:rPr>
      <w:t>：</w:t>
    </w:r>
    <w:r>
      <w:rPr>
        <w:rFonts w:ascii="Times New Roman" w:hAnsi="Times New Roman" w:cs="Times New Roman" w:hint="eastAsia"/>
        <w:color w:val="000000" w:themeColor="text1"/>
      </w:rPr>
      <w:t>HS-10296-</w:t>
    </w:r>
    <w:r>
      <w:rPr>
        <w:rFonts w:ascii="Times New Roman" w:hAnsi="Times New Roman" w:cs="Times New Roman"/>
        <w:color w:val="000000" w:themeColor="text1"/>
      </w:rPr>
      <w:t>30</w:t>
    </w:r>
    <w:r>
      <w:rPr>
        <w:rFonts w:ascii="Times New Roman" w:hAnsi="Times New Roman" w:cs="Times New Roman" w:hint="eastAsia"/>
        <w:color w:val="000000" w:themeColor="text1"/>
      </w:rPr>
      <w:t>5</w:t>
    </w:r>
    <w:r>
      <w:rPr>
        <w:rFonts w:ascii="Times New Roman" w:hAnsi="Times New Roman" w:cs="Times New Roman"/>
        <w:sz w:val="21"/>
      </w:rPr>
      <w:t xml:space="preserve">      </w:t>
    </w:r>
    <w:r>
      <w:rPr>
        <w:rFonts w:asciiTheme="minorEastAsia" w:hAnsiTheme="minorEastAsia"/>
        <w:sz w:val="21"/>
        <w:szCs w:val="21"/>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7EBC513"/>
    <w:multiLevelType w:val="singleLevel"/>
    <w:tmpl w:val="E7EBC513"/>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9E4"/>
    <w:rsid w:val="00000D31"/>
    <w:rsid w:val="00012060"/>
    <w:rsid w:val="000164C7"/>
    <w:rsid w:val="00067341"/>
    <w:rsid w:val="00090F3B"/>
    <w:rsid w:val="00133D63"/>
    <w:rsid w:val="0016412C"/>
    <w:rsid w:val="001856E6"/>
    <w:rsid w:val="0019443D"/>
    <w:rsid w:val="002167A8"/>
    <w:rsid w:val="002358F2"/>
    <w:rsid w:val="0024176D"/>
    <w:rsid w:val="00260DDB"/>
    <w:rsid w:val="00276C54"/>
    <w:rsid w:val="00334820"/>
    <w:rsid w:val="00365B3A"/>
    <w:rsid w:val="003C4255"/>
    <w:rsid w:val="003F483E"/>
    <w:rsid w:val="00401123"/>
    <w:rsid w:val="00404D21"/>
    <w:rsid w:val="00412EF4"/>
    <w:rsid w:val="00490891"/>
    <w:rsid w:val="00497ABA"/>
    <w:rsid w:val="004A1E90"/>
    <w:rsid w:val="004A650E"/>
    <w:rsid w:val="004B20A8"/>
    <w:rsid w:val="004C3579"/>
    <w:rsid w:val="004C60F2"/>
    <w:rsid w:val="004E749C"/>
    <w:rsid w:val="004F04F9"/>
    <w:rsid w:val="00503B93"/>
    <w:rsid w:val="005077DF"/>
    <w:rsid w:val="005134F0"/>
    <w:rsid w:val="00535019"/>
    <w:rsid w:val="00573AC3"/>
    <w:rsid w:val="00597B18"/>
    <w:rsid w:val="005B7049"/>
    <w:rsid w:val="005D44F6"/>
    <w:rsid w:val="005F405C"/>
    <w:rsid w:val="00615DBD"/>
    <w:rsid w:val="00625711"/>
    <w:rsid w:val="00685275"/>
    <w:rsid w:val="00685B02"/>
    <w:rsid w:val="006A6DE3"/>
    <w:rsid w:val="006B20C6"/>
    <w:rsid w:val="006E3FB5"/>
    <w:rsid w:val="006F316F"/>
    <w:rsid w:val="0072155D"/>
    <w:rsid w:val="00745D98"/>
    <w:rsid w:val="007866B5"/>
    <w:rsid w:val="00787A23"/>
    <w:rsid w:val="007A449F"/>
    <w:rsid w:val="007E7F38"/>
    <w:rsid w:val="00841EAB"/>
    <w:rsid w:val="00845A42"/>
    <w:rsid w:val="008939F7"/>
    <w:rsid w:val="008C3EA6"/>
    <w:rsid w:val="008E5BCC"/>
    <w:rsid w:val="00915428"/>
    <w:rsid w:val="00942BCE"/>
    <w:rsid w:val="00953162"/>
    <w:rsid w:val="00957463"/>
    <w:rsid w:val="0098129B"/>
    <w:rsid w:val="009D40DA"/>
    <w:rsid w:val="00A01A3E"/>
    <w:rsid w:val="00A15DA3"/>
    <w:rsid w:val="00A30C05"/>
    <w:rsid w:val="00A5475A"/>
    <w:rsid w:val="00AB6B3B"/>
    <w:rsid w:val="00AE04F3"/>
    <w:rsid w:val="00AE5F13"/>
    <w:rsid w:val="00B02EF2"/>
    <w:rsid w:val="00B06963"/>
    <w:rsid w:val="00B32D25"/>
    <w:rsid w:val="00B4582D"/>
    <w:rsid w:val="00B56098"/>
    <w:rsid w:val="00B7301F"/>
    <w:rsid w:val="00B74334"/>
    <w:rsid w:val="00BA61CD"/>
    <w:rsid w:val="00BB7414"/>
    <w:rsid w:val="00BD2121"/>
    <w:rsid w:val="00CB1E32"/>
    <w:rsid w:val="00CD3872"/>
    <w:rsid w:val="00CD61FA"/>
    <w:rsid w:val="00CE5B22"/>
    <w:rsid w:val="00D83DFA"/>
    <w:rsid w:val="00DD4C8F"/>
    <w:rsid w:val="00DE79E4"/>
    <w:rsid w:val="00DF00F5"/>
    <w:rsid w:val="00E769C6"/>
    <w:rsid w:val="00EA38ED"/>
    <w:rsid w:val="00EE16A2"/>
    <w:rsid w:val="00EE19DF"/>
    <w:rsid w:val="00EE2425"/>
    <w:rsid w:val="00EE2D79"/>
    <w:rsid w:val="00EF1AD4"/>
    <w:rsid w:val="00F1673C"/>
    <w:rsid w:val="00F174C3"/>
    <w:rsid w:val="00F47DCC"/>
    <w:rsid w:val="00F67460"/>
    <w:rsid w:val="00F94A00"/>
    <w:rsid w:val="00F9511C"/>
    <w:rsid w:val="00FA2F46"/>
    <w:rsid w:val="00FA3723"/>
    <w:rsid w:val="05B91F67"/>
    <w:rsid w:val="1BFB5590"/>
    <w:rsid w:val="203400C2"/>
    <w:rsid w:val="26E33741"/>
    <w:rsid w:val="35F66ABE"/>
    <w:rsid w:val="37642C2B"/>
    <w:rsid w:val="3A46162F"/>
    <w:rsid w:val="416A5874"/>
    <w:rsid w:val="470D6CDD"/>
    <w:rsid w:val="650E0E71"/>
    <w:rsid w:val="6CE34BB0"/>
  </w:rsids>
  <m:mathPr>
    <m:mathFont m:val="Cambria Math"/>
    <m:brkBin m:val="before"/>
    <m:brkBinSub m:val="--"/>
    <m:smallFrac m:val="0"/>
    <m:dispDef/>
    <m:lMargin m:val="0"/>
    <m:rMargin m:val="0"/>
    <m:defJc m:val="centerGroup"/>
    <m:wrapIndent m:val="1440"/>
    <m:intLim m:val="subSup"/>
    <m:naryLim m:val="undOvr"/>
  </m:mathPr>
  <w:themeFontLang w:val="en-US"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AA9B2E"/>
  <w15:docId w15:val="{1D80430D-22B2-4EF5-80FC-0381F41E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ody Text"/>
    <w:basedOn w:val="a"/>
    <w:link w:val="a6"/>
    <w:qFormat/>
    <w:pPr>
      <w:widowControl/>
      <w:spacing w:before="240"/>
    </w:pPr>
    <w:rPr>
      <w:rFonts w:ascii="Times New Roman" w:eastAsia="宋体" w:hAnsi="Times New Roman" w:cs="Times New Roman"/>
      <w:kern w:val="0"/>
      <w:sz w:val="24"/>
      <w:szCs w:val="20"/>
      <w:lang w:eastAsia="en-US"/>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widowControl/>
      <w:spacing w:before="100" w:beforeAutospacing="1" w:after="100" w:afterAutospacing="1"/>
      <w:jc w:val="left"/>
    </w:pPr>
    <w:rPr>
      <w:rFonts w:ascii="宋体" w:hAnsi="宋体" w:cs="宋体"/>
      <w:kern w:val="0"/>
      <w:sz w:val="24"/>
    </w:rPr>
  </w:style>
  <w:style w:type="paragraph" w:styleId="ae">
    <w:name w:val="annotation subject"/>
    <w:basedOn w:val="a3"/>
    <w:next w:val="a3"/>
    <w:link w:val="af"/>
    <w:uiPriority w:val="99"/>
    <w:semiHidden/>
    <w:unhideWhenUsed/>
    <w:rPr>
      <w:b/>
      <w:bCs/>
    </w:rPr>
  </w:style>
  <w:style w:type="character" w:styleId="af0">
    <w:name w:val="Strong"/>
    <w:basedOn w:val="a0"/>
    <w:uiPriority w:val="22"/>
    <w:qFormat/>
    <w:rPr>
      <w:b/>
      <w:bCs/>
    </w:rPr>
  </w:style>
  <w:style w:type="character" w:styleId="af1">
    <w:name w:val="annotation reference"/>
    <w:basedOn w:val="a0"/>
    <w:uiPriority w:val="99"/>
    <w:semiHidden/>
    <w:unhideWhenUsed/>
    <w:rPr>
      <w:sz w:val="21"/>
      <w:szCs w:val="21"/>
    </w:rPr>
  </w:style>
  <w:style w:type="character" w:styleId="af2">
    <w:name w:val="Placeholder Text"/>
    <w:basedOn w:val="a0"/>
    <w:uiPriority w:val="99"/>
    <w:semiHidden/>
    <w:qFormat/>
    <w:rPr>
      <w:color w:val="808080"/>
    </w:rPr>
  </w:style>
  <w:style w:type="character" w:customStyle="1" w:styleId="a6">
    <w:name w:val="正文文本 字符"/>
    <w:basedOn w:val="a0"/>
    <w:link w:val="a5"/>
    <w:qFormat/>
    <w:rPr>
      <w:rFonts w:ascii="Times New Roman" w:eastAsia="宋体" w:hAnsi="Times New Roman" w:cs="Times New Roman"/>
      <w:kern w:val="0"/>
      <w:sz w:val="24"/>
      <w:szCs w:val="20"/>
      <w:lang w:eastAsia="en-US"/>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paragraph" w:styleId="af3">
    <w:name w:val="List Paragraph"/>
    <w:basedOn w:val="a"/>
    <w:link w:val="af4"/>
    <w:uiPriority w:val="99"/>
    <w:qFormat/>
    <w:pPr>
      <w:ind w:firstLineChars="200" w:firstLine="420"/>
    </w:pPr>
  </w:style>
  <w:style w:type="character" w:customStyle="1" w:styleId="af4">
    <w:name w:val="列出段落 字符"/>
    <w:link w:val="af3"/>
    <w:uiPriority w:val="99"/>
    <w:qFormat/>
    <w:locked/>
    <w:rPr>
      <w:rFonts w:asciiTheme="minorHAnsi" w:eastAsiaTheme="minorEastAsia" w:hAnsiTheme="minorHAnsi" w:cstheme="minorBidi"/>
      <w:kern w:val="2"/>
      <w:sz w:val="21"/>
      <w:szCs w:val="22"/>
    </w:rPr>
  </w:style>
  <w:style w:type="character" w:customStyle="1" w:styleId="a8">
    <w:name w:val="批注框文本 字符"/>
    <w:basedOn w:val="a0"/>
    <w:link w:val="a7"/>
    <w:uiPriority w:val="99"/>
    <w:semiHidden/>
    <w:qFormat/>
    <w:rPr>
      <w:rFonts w:asciiTheme="minorHAnsi" w:eastAsiaTheme="minorEastAsia" w:hAnsiTheme="minorHAnsi" w:cstheme="minorBidi"/>
      <w:kern w:val="2"/>
      <w:sz w:val="18"/>
      <w:szCs w:val="18"/>
    </w:rPr>
  </w:style>
  <w:style w:type="character" w:customStyle="1" w:styleId="a4">
    <w:name w:val="批注文字 字符"/>
    <w:basedOn w:val="a0"/>
    <w:link w:val="a3"/>
    <w:uiPriority w:val="99"/>
    <w:semiHidden/>
    <w:qFormat/>
    <w:rPr>
      <w:rFonts w:asciiTheme="minorHAnsi" w:eastAsiaTheme="minorEastAsia" w:hAnsiTheme="minorHAnsi" w:cstheme="minorBidi"/>
      <w:kern w:val="2"/>
      <w:sz w:val="21"/>
      <w:szCs w:val="22"/>
    </w:rPr>
  </w:style>
  <w:style w:type="character" w:customStyle="1" w:styleId="af">
    <w:name w:val="批注主题 字符"/>
    <w:basedOn w:val="a4"/>
    <w:link w:val="ae"/>
    <w:uiPriority w:val="99"/>
    <w:semiHidden/>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29BADD-867B-43FF-9944-261E1E6D3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149</Words>
  <Characters>855</Characters>
  <Application>Microsoft Office Word</Application>
  <DocSecurity>0</DocSecurity>
  <Lines>7</Lines>
  <Paragraphs>2</Paragraphs>
  <ScaleCrop>false</ScaleCrop>
  <Company>P R C</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Fulu Yu</dc:creator>
  <cp:lastModifiedBy>王雪_临床监查部</cp:lastModifiedBy>
  <cp:revision>68</cp:revision>
  <dcterms:created xsi:type="dcterms:W3CDTF">2015-12-06T10:17:00Z</dcterms:created>
  <dcterms:modified xsi:type="dcterms:W3CDTF">2021-05-11T06:30:00Z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