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jc w:val="center"/>
        <w:rPr>
          <w:rFonts w:ascii="Times New Roman" w:hAnsi="Times New Roman" w:eastAsia="宋体" w:cs="Times New Roman"/>
          <w:b/>
          <w:bCs/>
          <w:color w:val="000000"/>
          <w:kern w:val="0"/>
          <w:sz w:val="32"/>
          <w:szCs w:val="32"/>
        </w:rPr>
      </w:pPr>
      <w:r>
        <w:rPr>
          <w:rFonts w:hint="eastAsia" w:ascii="Times New Roman" w:hAnsi="Times New Roman" w:eastAsia="宋体" w:cs="Times New Roman"/>
          <w:b/>
          <w:bCs/>
          <w:color w:val="000000"/>
          <w:kern w:val="0"/>
          <w:sz w:val="32"/>
          <w:szCs w:val="32"/>
        </w:rPr>
        <w:t>受试者招募广告</w:t>
      </w:r>
    </w:p>
    <w:p>
      <w:pPr>
        <w:spacing w:before="312" w:beforeLines="100"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尊敬的患者和家属朋友：</w:t>
      </w:r>
      <w:bookmarkStart w:id="0" w:name="_GoBack"/>
      <w:bookmarkEnd w:id="0"/>
    </w:p>
    <w:p>
      <w:pPr>
        <w:spacing w:line="360" w:lineRule="auto"/>
        <w:ind w:firstLine="480" w:firstLineChars="200"/>
        <w:jc w:val="left"/>
        <w:rPr>
          <w:rFonts w:ascii="Times New Roman" w:hAnsi="Times New Roman" w:eastAsia="仿宋" w:cs="Times New Roman"/>
          <w:b/>
          <w:sz w:val="24"/>
          <w:szCs w:val="24"/>
          <w:highlight w:val="none"/>
        </w:rPr>
      </w:pPr>
      <w:r>
        <w:rPr>
          <w:rFonts w:hint="eastAsia" w:ascii="Times New Roman" w:hAnsi="Times New Roman" w:eastAsia="宋体" w:cs="Times New Roman"/>
          <w:sz w:val="24"/>
          <w:szCs w:val="24"/>
        </w:rPr>
        <w:t>我</w:t>
      </w:r>
      <w:r>
        <w:rPr>
          <w:rFonts w:hint="eastAsia" w:ascii="Times New Roman" w:hAnsi="Times New Roman" w:eastAsia="宋体" w:cs="Times New Roman"/>
          <w:sz w:val="24"/>
          <w:szCs w:val="24"/>
          <w:highlight w:val="none"/>
        </w:rPr>
        <w:t>院</w:t>
      </w:r>
      <w:r>
        <w:rPr>
          <w:rFonts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lang w:val="en-US" w:eastAsia="zh-CN"/>
        </w:rPr>
        <w:t>骨外二</w:t>
      </w:r>
      <w:r>
        <w:rPr>
          <w:rFonts w:ascii="Times New Roman" w:hAnsi="Times New Roman" w:eastAsia="宋体" w:cs="Times New Roman"/>
          <w:sz w:val="24"/>
          <w:szCs w:val="24"/>
          <w:highlight w:val="none"/>
          <w:u w:val="single"/>
        </w:rPr>
        <w:t>科</w:t>
      </w:r>
      <w:r>
        <w:rPr>
          <w:rFonts w:hint="eastAsia" w:ascii="Times New Roman" w:hAnsi="Times New Roman" w:eastAsia="宋体" w:cs="Times New Roman"/>
          <w:sz w:val="24"/>
          <w:szCs w:val="24"/>
          <w:highlight w:val="none"/>
          <w:u w:val="single"/>
          <w:lang w:val="en-US" w:eastAsia="zh-CN"/>
        </w:rPr>
        <w:t xml:space="preserve"> </w:t>
      </w:r>
      <w:r>
        <w:rPr>
          <w:rFonts w:hint="eastAsia" w:ascii="Times New Roman" w:hAnsi="Times New Roman" w:eastAsia="宋体" w:cs="Times New Roman"/>
          <w:sz w:val="24"/>
          <w:szCs w:val="24"/>
          <w:highlight w:val="none"/>
          <w:u w:val="none"/>
          <w:lang w:val="en-US" w:eastAsia="zh-CN"/>
        </w:rPr>
        <w:t>科</w:t>
      </w:r>
      <w:r>
        <w:rPr>
          <w:rFonts w:ascii="Times New Roman" w:hAnsi="Times New Roman" w:eastAsia="宋体" w:cs="Times New Roman"/>
          <w:sz w:val="24"/>
          <w:szCs w:val="24"/>
          <w:highlight w:val="none"/>
        </w:rPr>
        <w:t>室</w:t>
      </w:r>
      <w:r>
        <w:rPr>
          <w:rFonts w:hint="eastAsia" w:ascii="Times New Roman" w:hAnsi="Times New Roman" w:eastAsia="宋体" w:cs="Times New Roman"/>
          <w:sz w:val="24"/>
          <w:szCs w:val="24"/>
          <w:highlight w:val="none"/>
        </w:rPr>
        <w:t>正在开展一项“评价纳鲁索拜单抗注射液（</w:t>
      </w:r>
      <w:r>
        <w:rPr>
          <w:rFonts w:ascii="Times New Roman" w:hAnsi="Times New Roman" w:eastAsia="宋体" w:cs="Times New Roman"/>
          <w:sz w:val="24"/>
          <w:szCs w:val="24"/>
          <w:highlight w:val="none"/>
        </w:rPr>
        <w:t>JMT103）治疗骨巨细胞瘤患者疗效和安全性的多中心、随机、双盲、阳性对照的非劣效Ⅲ期临床研究</w:t>
      </w:r>
      <w:r>
        <w:rPr>
          <w:rFonts w:hint="eastAsia" w:ascii="Times New Roman" w:hAnsi="Times New Roman" w:eastAsia="宋体" w:cs="Times New Roman"/>
          <w:sz w:val="24"/>
          <w:szCs w:val="24"/>
          <w:highlight w:val="none"/>
        </w:rPr>
        <w:t>”（研究编号：</w:t>
      </w:r>
      <w:r>
        <w:rPr>
          <w:rFonts w:ascii="Times New Roman" w:hAnsi="Times New Roman" w:eastAsia="宋体" w:cs="Times New Roman"/>
          <w:sz w:val="24"/>
          <w:szCs w:val="24"/>
          <w:highlight w:val="none"/>
        </w:rPr>
        <w:t>JMT103-011</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lang w:val="en-US" w:eastAsia="zh-CN"/>
        </w:rPr>
        <w:t>肖砚斌</w:t>
      </w:r>
      <w:r>
        <w:rPr>
          <w:rFonts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rPr>
        <w:t>教授/主任</w:t>
      </w:r>
      <w:r>
        <w:rPr>
          <w:rFonts w:hint="eastAsia" w:ascii="Times New Roman" w:hAnsi="Times New Roman" w:eastAsia="宋体" w:cs="Times New Roman"/>
          <w:sz w:val="24"/>
          <w:szCs w:val="24"/>
          <w:highlight w:val="none"/>
        </w:rPr>
        <w:t>担任主要研究者。本研究拟在全国约2</w:t>
      </w:r>
      <w:r>
        <w:rPr>
          <w:rFonts w:ascii="Times New Roman" w:hAnsi="Times New Roman" w:eastAsia="宋体" w:cs="Times New Roman"/>
          <w:sz w:val="24"/>
          <w:szCs w:val="24"/>
          <w:highlight w:val="none"/>
        </w:rPr>
        <w:t>5</w:t>
      </w:r>
      <w:r>
        <w:rPr>
          <w:rFonts w:hint="eastAsia" w:ascii="Times New Roman" w:hAnsi="Times New Roman" w:eastAsia="宋体" w:cs="Times New Roman"/>
          <w:sz w:val="24"/>
          <w:szCs w:val="24"/>
          <w:highlight w:val="none"/>
        </w:rPr>
        <w:t>家研究中心招募</w:t>
      </w: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val="en-US" w:eastAsia="zh-CN"/>
        </w:rPr>
        <w:t>46</w:t>
      </w:r>
      <w:r>
        <w:rPr>
          <w:rFonts w:hint="eastAsia" w:ascii="Times New Roman" w:hAnsi="Times New Roman" w:eastAsia="宋体" w:cs="Times New Roman"/>
          <w:sz w:val="24"/>
          <w:szCs w:val="24"/>
          <w:highlight w:val="none"/>
        </w:rPr>
        <w:t>例合格受试者。</w:t>
      </w:r>
    </w:p>
    <w:p>
      <w:pPr>
        <w:spacing w:line="360" w:lineRule="auto"/>
        <w:ind w:firstLine="480" w:firstLineChars="200"/>
        <w:rPr>
          <w:rFonts w:ascii="Times New Roman" w:hAnsi="Times New Roman" w:eastAsia="宋体" w:cs="Times New Roman"/>
          <w:color w:val="000000"/>
          <w:kern w:val="0"/>
          <w:sz w:val="24"/>
          <w:szCs w:val="24"/>
          <w:highlight w:val="none"/>
        </w:rPr>
      </w:pPr>
      <w:r>
        <w:rPr>
          <w:rFonts w:ascii="Times New Roman" w:hAnsi="Times New Roman" w:eastAsia="宋体" w:cs="Times New Roman"/>
          <w:color w:val="000000"/>
          <w:kern w:val="0"/>
          <w:sz w:val="24"/>
          <w:szCs w:val="24"/>
          <w:highlight w:val="none"/>
        </w:rPr>
        <w:t>JMT103</w:t>
      </w:r>
      <w:r>
        <w:rPr>
          <w:rFonts w:hint="eastAsia" w:ascii="Times New Roman" w:hAnsi="Times New Roman" w:eastAsia="宋体" w:cs="Times New Roman"/>
          <w:color w:val="000000"/>
          <w:kern w:val="0"/>
          <w:sz w:val="24"/>
          <w:szCs w:val="24"/>
          <w:highlight w:val="none"/>
        </w:rPr>
        <w:t>注射液是由石药集团全资子公司“上海津曼特生物科技有限公司”开发的创新型全人源</w:t>
      </w:r>
      <w:r>
        <w:rPr>
          <w:rFonts w:ascii="Times New Roman" w:hAnsi="Times New Roman" w:eastAsia="宋体" w:cs="Times New Roman"/>
          <w:color w:val="000000"/>
          <w:kern w:val="0"/>
          <w:sz w:val="24"/>
          <w:szCs w:val="24"/>
          <w:highlight w:val="none"/>
        </w:rPr>
        <w:t>RANKL</w:t>
      </w:r>
      <w:r>
        <w:rPr>
          <w:rFonts w:hint="eastAsia" w:ascii="Times New Roman" w:hAnsi="Times New Roman" w:eastAsia="宋体" w:cs="Times New Roman"/>
          <w:color w:val="000000"/>
          <w:kern w:val="0"/>
          <w:sz w:val="24"/>
          <w:szCs w:val="24"/>
          <w:highlight w:val="none"/>
        </w:rPr>
        <w:t>单克隆抗体，拟用于治疗骨巨细胞瘤患者。本临床研究已获得国家药品监督管理局的批准并通过我院伦理委员会审查。我院作为</w:t>
      </w:r>
      <w:r>
        <w:rPr>
          <w:rFonts w:hint="eastAsia" w:ascii="Times New Roman" w:hAnsi="Times New Roman" w:eastAsia="宋体" w:cs="Times New Roman"/>
          <w:color w:val="000000"/>
          <w:kern w:val="0"/>
          <w:sz w:val="24"/>
          <w:szCs w:val="24"/>
          <w:highlight w:val="none"/>
          <w:u w:val="single"/>
        </w:rPr>
        <w:t>参与单位</w:t>
      </w:r>
      <w:r>
        <w:rPr>
          <w:rFonts w:hint="eastAsia" w:ascii="Times New Roman" w:hAnsi="Times New Roman" w:eastAsia="宋体" w:cs="Times New Roman"/>
          <w:color w:val="000000"/>
          <w:kern w:val="0"/>
          <w:sz w:val="24"/>
          <w:szCs w:val="24"/>
          <w:highlight w:val="none"/>
        </w:rPr>
        <w:t>，正在招募骨巨细胞瘤患者。</w:t>
      </w:r>
    </w:p>
    <w:p>
      <w:pPr>
        <w:spacing w:before="240" w:line="360" w:lineRule="auto"/>
        <w:rPr>
          <w:rFonts w:ascii="Times New Roman" w:hAnsi="Times New Roman" w:eastAsia="宋体" w:cs="Times New Roman"/>
          <w:b/>
          <w:sz w:val="24"/>
          <w:szCs w:val="24"/>
        </w:rPr>
      </w:pPr>
      <w:r>
        <w:rPr>
          <w:rFonts w:hint="eastAsia" w:ascii="Times New Roman" w:hAnsi="Times New Roman" w:eastAsia="宋体" w:cs="Times New Roman"/>
          <w:b/>
          <w:color w:val="000000"/>
          <w:kern w:val="0"/>
          <w:sz w:val="24"/>
          <w:szCs w:val="24"/>
        </w:rPr>
        <w:t>如您符合以下条件：</w:t>
      </w:r>
    </w:p>
    <w:p>
      <w:pPr>
        <w:numPr>
          <w:ilvl w:val="0"/>
          <w:numId w:val="1"/>
        </w:numPr>
        <w:adjustRightInd w:val="0"/>
        <w:snapToGrid w:val="0"/>
        <w:spacing w:line="360" w:lineRule="auto"/>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性别不限，</w:t>
      </w:r>
      <w:r>
        <w:rPr>
          <w:rFonts w:ascii="Times New Roman" w:hAnsi="Times New Roman" w:eastAsia="宋体" w:cs="Times New Roman"/>
          <w:color w:val="000000" w:themeColor="text1"/>
          <w:kern w:val="0"/>
          <w:sz w:val="24"/>
          <w:szCs w:val="24"/>
          <w14:textFill>
            <w14:solidFill>
              <w14:schemeClr w14:val="tx1"/>
            </w14:solidFill>
          </w14:textFill>
        </w:rPr>
        <w:t>成人或年龄≥12周岁骨骼发育成熟且体重≥45kg的青少年</w:t>
      </w:r>
      <w:r>
        <w:rPr>
          <w:rFonts w:hint="eastAsia" w:ascii="Times New Roman" w:hAnsi="Times New Roman" w:eastAsia="宋体" w:cs="Times New Roman"/>
          <w:color w:val="000000" w:themeColor="text1"/>
          <w:kern w:val="0"/>
          <w:sz w:val="24"/>
          <w:szCs w:val="24"/>
          <w14:textFill>
            <w14:solidFill>
              <w14:schemeClr w14:val="tx1"/>
            </w14:solidFill>
          </w14:textFill>
        </w:rPr>
        <w:t>；</w:t>
      </w:r>
    </w:p>
    <w:p>
      <w:pPr>
        <w:widowControl/>
        <w:numPr>
          <w:ilvl w:val="0"/>
          <w:numId w:val="1"/>
        </w:numPr>
        <w:adjustRightInd w:val="0"/>
        <w:snapToGrid w:val="0"/>
        <w:spacing w:before="156" w:beforeLines="50" w:line="360" w:lineRule="auto"/>
        <w:contextualSpacing/>
      </w:pPr>
      <w:r>
        <w:rPr>
          <w:rFonts w:hint="eastAsia" w:ascii="Times New Roman" w:hAnsi="Times New Roman" w:eastAsia="宋体" w:cs="Times New Roman"/>
          <w:color w:val="000000" w:themeColor="text1"/>
          <w:sz w:val="24"/>
          <w:szCs w:val="24"/>
          <w14:textFill>
            <w14:solidFill>
              <w14:schemeClr w14:val="tx1"/>
            </w14:solidFill>
          </w14:textFill>
        </w:rPr>
        <w:t>病理学确诊为骨巨细胞瘤的患者；且病灶不可切除或手术困难者；</w:t>
      </w:r>
    </w:p>
    <w:p>
      <w:pPr>
        <w:spacing w:line="360" w:lineRule="auto"/>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如您自愿参加，且</w:t>
      </w:r>
      <w:r>
        <w:rPr>
          <w:rFonts w:hint="eastAsia" w:ascii="Times New Roman" w:hAnsi="Times New Roman" w:eastAsia="宋体" w:cs="Times New Roman"/>
          <w:color w:val="000000"/>
          <w:kern w:val="0"/>
          <w:sz w:val="24"/>
          <w:szCs w:val="24"/>
        </w:rPr>
        <w:t>经研究医生</w:t>
      </w:r>
      <w:r>
        <w:rPr>
          <w:rFonts w:ascii="Times New Roman" w:hAnsi="Times New Roman" w:eastAsia="宋体" w:cs="Times New Roman"/>
          <w:color w:val="000000"/>
          <w:kern w:val="0"/>
          <w:sz w:val="24"/>
          <w:szCs w:val="24"/>
        </w:rPr>
        <w:t>综合判定</w:t>
      </w:r>
      <w:r>
        <w:rPr>
          <w:rFonts w:hint="eastAsia" w:ascii="Times New Roman" w:hAnsi="Times New Roman" w:eastAsia="宋体" w:cs="Times New Roman"/>
          <w:color w:val="000000"/>
          <w:kern w:val="0"/>
          <w:sz w:val="24"/>
          <w:szCs w:val="24"/>
        </w:rPr>
        <w:t>符合</w:t>
      </w:r>
      <w:r>
        <w:rPr>
          <w:rFonts w:ascii="Times New Roman" w:hAnsi="Times New Roman" w:eastAsia="宋体" w:cs="Times New Roman"/>
          <w:color w:val="000000"/>
          <w:kern w:val="0"/>
          <w:sz w:val="24"/>
          <w:szCs w:val="24"/>
        </w:rPr>
        <w:t>本研究</w:t>
      </w:r>
      <w:r>
        <w:rPr>
          <w:rFonts w:hint="eastAsia" w:ascii="Times New Roman" w:hAnsi="Times New Roman" w:eastAsia="宋体" w:cs="Times New Roman"/>
          <w:color w:val="000000"/>
          <w:kern w:val="0"/>
          <w:sz w:val="24"/>
          <w:szCs w:val="24"/>
        </w:rPr>
        <w:t>条件，您将可以</w:t>
      </w:r>
      <w:r>
        <w:rPr>
          <w:rFonts w:ascii="Times New Roman" w:hAnsi="Times New Roman" w:eastAsia="宋体" w:cs="Times New Roman"/>
          <w:color w:val="000000"/>
          <w:kern w:val="0"/>
          <w:sz w:val="24"/>
          <w:szCs w:val="24"/>
        </w:rPr>
        <w:t>入组</w:t>
      </w:r>
      <w:r>
        <w:rPr>
          <w:rFonts w:hint="eastAsia" w:ascii="Times New Roman" w:hAnsi="Times New Roman" w:eastAsia="宋体" w:cs="Times New Roman"/>
          <w:color w:val="000000"/>
          <w:kern w:val="0"/>
          <w:sz w:val="24"/>
          <w:szCs w:val="24"/>
        </w:rPr>
        <w:t>本研究。研究期间将由专科医生定期为您诊疗，并对您的身体和病情定期检测评估。</w:t>
      </w:r>
    </w:p>
    <w:p>
      <w:pPr>
        <w:spacing w:line="360" w:lineRule="auto"/>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期待您的参与，欢迎通过以下方式了解本</w:t>
      </w:r>
      <w:r>
        <w:rPr>
          <w:rFonts w:hint="eastAsia" w:ascii="Times New Roman" w:hAnsi="Times New Roman" w:eastAsia="宋体" w:cs="Times New Roman"/>
          <w:color w:val="000000"/>
          <w:kern w:val="0"/>
          <w:sz w:val="24"/>
          <w:szCs w:val="24"/>
        </w:rPr>
        <w:t>研究</w:t>
      </w:r>
      <w:r>
        <w:rPr>
          <w:rFonts w:ascii="Times New Roman" w:hAnsi="Times New Roman" w:eastAsia="宋体" w:cs="Times New Roman"/>
          <w:color w:val="000000"/>
          <w:kern w:val="0"/>
          <w:sz w:val="24"/>
          <w:szCs w:val="24"/>
        </w:rPr>
        <w:t>。</w:t>
      </w:r>
    </w:p>
    <w:p>
      <w:pPr>
        <w:spacing w:before="312" w:beforeLines="100" w:line="480" w:lineRule="auto"/>
        <w:rPr>
          <w:rFonts w:ascii="Times New Roman" w:hAnsi="Times New Roman" w:eastAsia="宋体" w:cs="Times New Roman"/>
          <w:color w:val="000000"/>
          <w:kern w:val="0"/>
          <w:sz w:val="24"/>
          <w:szCs w:val="24"/>
          <w:u w:val="single"/>
        </w:rPr>
      </w:pPr>
      <w:r>
        <w:rPr>
          <w:rFonts w:hint="eastAsia" w:ascii="Times New Roman" w:hAnsi="Times New Roman" w:eastAsia="宋体" w:cs="Times New Roman"/>
          <w:b/>
          <w:color w:val="000000"/>
          <w:kern w:val="0"/>
          <w:sz w:val="24"/>
          <w:szCs w:val="24"/>
        </w:rPr>
        <w:t>咨询电话：</w:t>
      </w:r>
      <w:r>
        <w:rPr>
          <w:rFonts w:ascii="Times New Roman" w:hAnsi="Times New Roman" w:eastAsia="宋体" w:cs="Times New Roman"/>
          <w:color w:val="000000"/>
          <w:kern w:val="0"/>
          <w:sz w:val="24"/>
          <w:szCs w:val="24"/>
        </w:rPr>
        <w:t>XX</w:t>
      </w:r>
      <w:r>
        <w:rPr>
          <w:rFonts w:hint="eastAsia" w:ascii="Times New Roman" w:hAnsi="Times New Roman" w:eastAsia="宋体" w:cs="Times New Roman"/>
          <w:color w:val="000000"/>
          <w:kern w:val="0"/>
          <w:sz w:val="24"/>
          <w:szCs w:val="24"/>
        </w:rPr>
        <w:t>医生：</w:t>
      </w:r>
      <w:r>
        <w:rPr>
          <w:rFonts w:ascii="Times New Roman" w:hAnsi="Times New Roman" w:eastAsia="宋体" w:cs="Times New Roman"/>
          <w:color w:val="000000"/>
          <w:kern w:val="0"/>
          <w:sz w:val="24"/>
          <w:szCs w:val="24"/>
          <w:u w:val="single"/>
        </w:rPr>
        <w:t xml:space="preserve">             </w:t>
      </w:r>
    </w:p>
    <w:p>
      <w:pPr>
        <w:spacing w:line="480" w:lineRule="auto"/>
        <w:ind w:firstLine="1200" w:firstLineChars="500"/>
        <w:rPr>
          <w:rFonts w:ascii="Times New Roman" w:hAnsi="Times New Roman" w:eastAsia="宋体" w:cs="Times New Roman"/>
          <w:color w:val="000000"/>
          <w:kern w:val="0"/>
          <w:sz w:val="24"/>
          <w:szCs w:val="24"/>
          <w:u w:val="single"/>
        </w:rPr>
      </w:pPr>
      <w:r>
        <w:rPr>
          <w:rFonts w:ascii="Times New Roman" w:hAnsi="Times New Roman" w:eastAsia="宋体" w:cs="Times New Roman"/>
          <w:color w:val="000000"/>
          <w:kern w:val="0"/>
          <w:sz w:val="24"/>
          <w:szCs w:val="24"/>
        </w:rPr>
        <w:t>XX</w:t>
      </w:r>
      <w:r>
        <w:rPr>
          <w:rFonts w:hint="eastAsia" w:ascii="Times New Roman" w:hAnsi="Times New Roman" w:eastAsia="宋体" w:cs="Times New Roman"/>
          <w:color w:val="000000"/>
          <w:kern w:val="0"/>
          <w:sz w:val="24"/>
          <w:szCs w:val="24"/>
        </w:rPr>
        <w:t>医生：</w:t>
      </w:r>
      <w:r>
        <w:rPr>
          <w:rFonts w:ascii="Times New Roman" w:hAnsi="Times New Roman" w:eastAsia="宋体" w:cs="Times New Roman"/>
          <w:color w:val="000000"/>
          <w:kern w:val="0"/>
          <w:sz w:val="24"/>
          <w:szCs w:val="24"/>
          <w:u w:val="single"/>
        </w:rPr>
        <w:t xml:space="preserve">             </w:t>
      </w:r>
    </w:p>
    <w:p>
      <w:pPr>
        <w:spacing w:line="480" w:lineRule="auto"/>
        <w:rPr>
          <w:rFonts w:ascii="Times New Roman" w:hAnsi="Times New Roman" w:eastAsia="宋体" w:cs="Times New Roman"/>
          <w:color w:val="000000"/>
          <w:kern w:val="0"/>
          <w:sz w:val="24"/>
          <w:szCs w:val="24"/>
          <w:u w:val="single"/>
        </w:rPr>
      </w:pPr>
    </w:p>
    <w:p>
      <w:pPr>
        <w:spacing w:line="480" w:lineRule="auto"/>
        <w:rPr>
          <w:rFonts w:ascii="Times New Roman" w:hAnsi="Times New Roman" w:eastAsia="宋体" w:cs="Times New Roman"/>
          <w:color w:val="000000"/>
          <w:kern w:val="0"/>
          <w:sz w:val="24"/>
          <w:szCs w:val="24"/>
          <w:u w:val="single"/>
        </w:rPr>
      </w:pPr>
    </w:p>
    <w:p>
      <w:pPr>
        <w:spacing w:line="360" w:lineRule="auto"/>
        <w:rPr>
          <w:rFonts w:ascii="Times New Roman" w:hAnsi="Times New Roman" w:eastAsia="宋体" w:cs="Times New Roman"/>
          <w:color w:val="000000"/>
          <w:kern w:val="0"/>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8167905"/>
      <w:docPartObj>
        <w:docPartGallery w:val="autotext"/>
      </w:docPartObj>
    </w:sdtPr>
    <w:sdtContent>
      <w:sdt>
        <w:sdtPr>
          <w:id w:val="-1705238520"/>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Times New Roman" w:hAnsi="Times New Roman" w:eastAsia="宋体" w:cs="Times New Roman"/>
        <w:lang w:val="en-US" w:eastAsia="zh-CN"/>
      </w:rPr>
    </w:pPr>
    <w:r>
      <w:rPr>
        <w:rFonts w:hint="eastAsia" w:ascii="Times New Roman" w:hAnsi="Times New Roman" w:eastAsia="宋体" w:cs="Times New Roman"/>
      </w:rPr>
      <w:t>研究编号：</w:t>
    </w:r>
    <w:r>
      <w:rPr>
        <w:rFonts w:ascii="Times New Roman" w:hAnsi="Times New Roman" w:eastAsia="宋体" w:cs="Times New Roman"/>
      </w:rPr>
      <w:t>JMT103-011</w:t>
    </w:r>
    <w:r>
      <w:rPr>
        <w:rFonts w:ascii="Times New Roman" w:hAnsi="Times New Roman" w:eastAsia="宋体" w:cs="Times New Roman"/>
      </w:rPr>
      <w:ptab w:relativeTo="margin" w:alignment="center" w:leader="none"/>
    </w:r>
    <w:r>
      <w:rPr>
        <w:rFonts w:ascii="Times New Roman" w:hAnsi="Times New Roman" w:eastAsia="宋体" w:cs="Times New Roman"/>
      </w:rPr>
      <w:ptab w:relativeTo="margin" w:alignment="right" w:leader="none"/>
    </w:r>
    <w:r>
      <w:rPr>
        <w:rFonts w:ascii="Times New Roman" w:hAnsi="Times New Roman" w:eastAsia="宋体" w:cs="Times New Roman"/>
      </w:rPr>
      <w:t>V</w:t>
    </w:r>
    <w:r>
      <w:rPr>
        <w:rFonts w:hint="eastAsia" w:ascii="Times New Roman" w:hAnsi="Times New Roman" w:eastAsia="宋体" w:cs="Times New Roman"/>
        <w:lang w:val="en-US" w:eastAsia="zh-CN"/>
      </w:rPr>
      <w:t>2</w:t>
    </w:r>
    <w:r>
      <w:rPr>
        <w:rFonts w:ascii="Times New Roman" w:hAnsi="Times New Roman" w:eastAsia="宋体" w:cs="Times New Roman"/>
      </w:rPr>
      <w:t>.0</w:t>
    </w:r>
    <w:r>
      <w:rPr>
        <w:rFonts w:hint="eastAsia" w:ascii="Times New Roman" w:hAnsi="Times New Roman" w:eastAsia="宋体" w:cs="Times New Roman"/>
        <w:lang w:val="en-US" w:eastAsia="zh-CN"/>
      </w:rPr>
      <w:t>-12中心专用版</w:t>
    </w:r>
    <w:r>
      <w:rPr>
        <w:rFonts w:ascii="Times New Roman" w:hAnsi="Times New Roman" w:eastAsia="宋体" w:cs="Times New Roman"/>
      </w:rPr>
      <w:t xml:space="preserve"> / 2023</w:t>
    </w:r>
    <w:r>
      <w:rPr>
        <w:rFonts w:hint="eastAsia" w:ascii="Times New Roman" w:hAnsi="Times New Roman" w:eastAsia="宋体" w:cs="Times New Roman"/>
        <w:lang w:val="en-US" w:eastAsia="zh-CN"/>
      </w:rPr>
      <w:t>-</w:t>
    </w:r>
    <w:r>
      <w:rPr>
        <w:rFonts w:ascii="Times New Roman" w:hAnsi="Times New Roman" w:eastAsia="宋体" w:cs="Times New Roman"/>
      </w:rPr>
      <w:t>0</w:t>
    </w:r>
    <w:r>
      <w:rPr>
        <w:rFonts w:hint="eastAsia" w:ascii="Times New Roman" w:hAnsi="Times New Roman" w:eastAsia="宋体" w:cs="Times New Roman"/>
        <w:lang w:val="en-US" w:eastAsia="zh-CN"/>
      </w:rPr>
      <w:t>4-</w:t>
    </w:r>
    <w:r>
      <w:rPr>
        <w:rFonts w:ascii="Times New Roman" w:hAnsi="Times New Roman" w:eastAsia="宋体" w:cs="Times New Roman"/>
      </w:rPr>
      <w:t>1</w:t>
    </w:r>
    <w:r>
      <w:rPr>
        <w:rFonts w:hint="eastAsia" w:ascii="Times New Roman" w:hAnsi="Times New Roman" w:eastAsia="宋体" w:cs="Times New Roman"/>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840FD"/>
    <w:multiLevelType w:val="multilevel"/>
    <w:tmpl w:val="40A840FD"/>
    <w:lvl w:ilvl="0" w:tentative="0">
      <w:start w:val="1"/>
      <w:numFmt w:val="decimal"/>
      <w:lvlText w:val="%1."/>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1OTY0OTlmZmFjOGJlOWYwZTYzZDZhNWRjMjIyNDYifQ=="/>
  </w:docVars>
  <w:rsids>
    <w:rsidRoot w:val="008E3C21"/>
    <w:rsid w:val="0001193E"/>
    <w:rsid w:val="000155F7"/>
    <w:rsid w:val="00030EAE"/>
    <w:rsid w:val="0007072F"/>
    <w:rsid w:val="00075B21"/>
    <w:rsid w:val="000970A4"/>
    <w:rsid w:val="000B78CE"/>
    <w:rsid w:val="000C2878"/>
    <w:rsid w:val="000D31D7"/>
    <w:rsid w:val="000F68BA"/>
    <w:rsid w:val="00102E20"/>
    <w:rsid w:val="00107D3E"/>
    <w:rsid w:val="00115E0C"/>
    <w:rsid w:val="0012406C"/>
    <w:rsid w:val="00140F29"/>
    <w:rsid w:val="00150FFD"/>
    <w:rsid w:val="00156CE4"/>
    <w:rsid w:val="001A3CED"/>
    <w:rsid w:val="001B67A4"/>
    <w:rsid w:val="001C4D44"/>
    <w:rsid w:val="00201C9B"/>
    <w:rsid w:val="0024076A"/>
    <w:rsid w:val="00243079"/>
    <w:rsid w:val="00250D72"/>
    <w:rsid w:val="00273F76"/>
    <w:rsid w:val="00274FDA"/>
    <w:rsid w:val="002A0F57"/>
    <w:rsid w:val="002C4E77"/>
    <w:rsid w:val="002C66F7"/>
    <w:rsid w:val="00311DFD"/>
    <w:rsid w:val="00314D3A"/>
    <w:rsid w:val="003360FF"/>
    <w:rsid w:val="0033734C"/>
    <w:rsid w:val="00354703"/>
    <w:rsid w:val="00354A49"/>
    <w:rsid w:val="003617A8"/>
    <w:rsid w:val="003923E1"/>
    <w:rsid w:val="003A47DE"/>
    <w:rsid w:val="003B7B7F"/>
    <w:rsid w:val="003D5A0B"/>
    <w:rsid w:val="003E24A9"/>
    <w:rsid w:val="003E5506"/>
    <w:rsid w:val="003F342A"/>
    <w:rsid w:val="003F646C"/>
    <w:rsid w:val="00421F05"/>
    <w:rsid w:val="00430D1C"/>
    <w:rsid w:val="00446CEA"/>
    <w:rsid w:val="0046496E"/>
    <w:rsid w:val="00481C41"/>
    <w:rsid w:val="0048355C"/>
    <w:rsid w:val="004C0C4F"/>
    <w:rsid w:val="004C7C4B"/>
    <w:rsid w:val="004D2442"/>
    <w:rsid w:val="004D65E0"/>
    <w:rsid w:val="004E38DA"/>
    <w:rsid w:val="004E6DB5"/>
    <w:rsid w:val="004F40A8"/>
    <w:rsid w:val="004F460A"/>
    <w:rsid w:val="00523FD6"/>
    <w:rsid w:val="00554386"/>
    <w:rsid w:val="00561175"/>
    <w:rsid w:val="00582F3E"/>
    <w:rsid w:val="00591A2E"/>
    <w:rsid w:val="005A42FD"/>
    <w:rsid w:val="005B792D"/>
    <w:rsid w:val="005C27F6"/>
    <w:rsid w:val="005D570D"/>
    <w:rsid w:val="005F6591"/>
    <w:rsid w:val="006323A7"/>
    <w:rsid w:val="00660E7D"/>
    <w:rsid w:val="0068115E"/>
    <w:rsid w:val="006B19F6"/>
    <w:rsid w:val="006C6994"/>
    <w:rsid w:val="006D6C1E"/>
    <w:rsid w:val="006F150A"/>
    <w:rsid w:val="00706347"/>
    <w:rsid w:val="0071211F"/>
    <w:rsid w:val="00766646"/>
    <w:rsid w:val="007706DF"/>
    <w:rsid w:val="007743F3"/>
    <w:rsid w:val="0078739E"/>
    <w:rsid w:val="007A1CA3"/>
    <w:rsid w:val="007B7333"/>
    <w:rsid w:val="007C209B"/>
    <w:rsid w:val="007E7D2D"/>
    <w:rsid w:val="007F0A14"/>
    <w:rsid w:val="007F6361"/>
    <w:rsid w:val="007F70DB"/>
    <w:rsid w:val="00810058"/>
    <w:rsid w:val="008166BD"/>
    <w:rsid w:val="008217F7"/>
    <w:rsid w:val="00850810"/>
    <w:rsid w:val="00871F92"/>
    <w:rsid w:val="00882451"/>
    <w:rsid w:val="008B5492"/>
    <w:rsid w:val="008D2B6E"/>
    <w:rsid w:val="008D6FEB"/>
    <w:rsid w:val="008E3C21"/>
    <w:rsid w:val="008E7658"/>
    <w:rsid w:val="008F167A"/>
    <w:rsid w:val="00916773"/>
    <w:rsid w:val="00917CB1"/>
    <w:rsid w:val="00922BE3"/>
    <w:rsid w:val="00927247"/>
    <w:rsid w:val="00951636"/>
    <w:rsid w:val="00955390"/>
    <w:rsid w:val="00966078"/>
    <w:rsid w:val="009A2CDA"/>
    <w:rsid w:val="009B1C49"/>
    <w:rsid w:val="009C2673"/>
    <w:rsid w:val="009D51A8"/>
    <w:rsid w:val="009D58C1"/>
    <w:rsid w:val="009E0D66"/>
    <w:rsid w:val="00A0709C"/>
    <w:rsid w:val="00A23D2B"/>
    <w:rsid w:val="00A361EA"/>
    <w:rsid w:val="00A36B09"/>
    <w:rsid w:val="00A45002"/>
    <w:rsid w:val="00A5328E"/>
    <w:rsid w:val="00A624E8"/>
    <w:rsid w:val="00AB2E18"/>
    <w:rsid w:val="00AC4AFA"/>
    <w:rsid w:val="00AC7D71"/>
    <w:rsid w:val="00AE0513"/>
    <w:rsid w:val="00B07F4D"/>
    <w:rsid w:val="00B45CC2"/>
    <w:rsid w:val="00B95FCC"/>
    <w:rsid w:val="00BB488D"/>
    <w:rsid w:val="00BD5D7E"/>
    <w:rsid w:val="00C00FC2"/>
    <w:rsid w:val="00C02643"/>
    <w:rsid w:val="00C04D35"/>
    <w:rsid w:val="00C17385"/>
    <w:rsid w:val="00C513C2"/>
    <w:rsid w:val="00C567A4"/>
    <w:rsid w:val="00C62CEC"/>
    <w:rsid w:val="00C75A50"/>
    <w:rsid w:val="00C95667"/>
    <w:rsid w:val="00CA0609"/>
    <w:rsid w:val="00CE2024"/>
    <w:rsid w:val="00CE5659"/>
    <w:rsid w:val="00CE7CA4"/>
    <w:rsid w:val="00D06818"/>
    <w:rsid w:val="00D366AD"/>
    <w:rsid w:val="00D458B7"/>
    <w:rsid w:val="00D532F7"/>
    <w:rsid w:val="00D54ED5"/>
    <w:rsid w:val="00D64EF4"/>
    <w:rsid w:val="00D813DF"/>
    <w:rsid w:val="00D97B97"/>
    <w:rsid w:val="00DA46E5"/>
    <w:rsid w:val="00DC2B06"/>
    <w:rsid w:val="00DC7E5B"/>
    <w:rsid w:val="00DD20FF"/>
    <w:rsid w:val="00DE0951"/>
    <w:rsid w:val="00DE351B"/>
    <w:rsid w:val="00DE6C8D"/>
    <w:rsid w:val="00DF2176"/>
    <w:rsid w:val="00DF7616"/>
    <w:rsid w:val="00E05C6D"/>
    <w:rsid w:val="00E133E6"/>
    <w:rsid w:val="00E43DB1"/>
    <w:rsid w:val="00E56CB2"/>
    <w:rsid w:val="00E67A0C"/>
    <w:rsid w:val="00E7265F"/>
    <w:rsid w:val="00E94D65"/>
    <w:rsid w:val="00EA29CF"/>
    <w:rsid w:val="00EC26A6"/>
    <w:rsid w:val="00EC3BC4"/>
    <w:rsid w:val="00EC7846"/>
    <w:rsid w:val="00ED0E22"/>
    <w:rsid w:val="00EE7B96"/>
    <w:rsid w:val="00F12553"/>
    <w:rsid w:val="00F2211E"/>
    <w:rsid w:val="00F31B07"/>
    <w:rsid w:val="00F45649"/>
    <w:rsid w:val="00F571AA"/>
    <w:rsid w:val="00F6479D"/>
    <w:rsid w:val="00F74788"/>
    <w:rsid w:val="00F81582"/>
    <w:rsid w:val="00FB1313"/>
    <w:rsid w:val="00FB18DE"/>
    <w:rsid w:val="24FBFA19"/>
    <w:rsid w:val="345D024B"/>
    <w:rsid w:val="35FD79F5"/>
    <w:rsid w:val="497FE680"/>
    <w:rsid w:val="4E502209"/>
    <w:rsid w:val="4EFE7B96"/>
    <w:rsid w:val="519026D1"/>
    <w:rsid w:val="61343B6D"/>
    <w:rsid w:val="76FFB8F6"/>
    <w:rsid w:val="7B0D258E"/>
    <w:rsid w:val="E37E0956"/>
    <w:rsid w:val="EDEE45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semiHidden/>
    <w:unhideWhenUsed/>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0"/>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link w:val="13"/>
    <w:qFormat/>
    <w:uiPriority w:val="34"/>
    <w:pPr>
      <w:kinsoku w:val="0"/>
      <w:adjustRightInd w:val="0"/>
      <w:snapToGrid w:val="0"/>
      <w:spacing w:line="440" w:lineRule="exact"/>
      <w:ind w:firstLine="420" w:firstLineChars="200"/>
      <w:jc w:val="left"/>
    </w:pPr>
    <w:rPr>
      <w:rFonts w:ascii="Times New Roman" w:hAnsi="Times New Roman" w:eastAsia="宋体" w:cs="Times New Roman"/>
      <w:kern w:val="0"/>
      <w:sz w:val="24"/>
      <w:szCs w:val="24"/>
    </w:rPr>
  </w:style>
  <w:style w:type="character" w:customStyle="1" w:styleId="13">
    <w:name w:val="列出段落 字符"/>
    <w:link w:val="12"/>
    <w:qFormat/>
    <w:uiPriority w:val="34"/>
    <w:rPr>
      <w:rFonts w:ascii="Times New Roman" w:hAnsi="Times New Roman" w:eastAsia="宋体" w:cs="Times New Roman"/>
      <w:kern w:val="0"/>
      <w:sz w:val="24"/>
      <w:szCs w:val="24"/>
    </w:rPr>
  </w:style>
  <w:style w:type="character" w:customStyle="1" w:styleId="14">
    <w:name w:val="批注框文本 字符"/>
    <w:basedOn w:val="8"/>
    <w:link w:val="3"/>
    <w:semiHidden/>
    <w:uiPriority w:val="99"/>
    <w:rPr>
      <w:sz w:val="18"/>
      <w:szCs w:val="18"/>
    </w:rPr>
  </w:style>
  <w:style w:type="paragraph" w:customStyle="1" w:styleId="15">
    <w:name w:val="A-List Number"/>
    <w:qFormat/>
    <w:uiPriority w:val="0"/>
    <w:pPr>
      <w:spacing w:after="240" w:line="280" w:lineRule="atLeast"/>
    </w:pPr>
    <w:rPr>
      <w:rFonts w:ascii="Times New Roman" w:hAnsi="Times New Roman" w:eastAsia="宋体" w:cs="Times New Roman"/>
      <w:sz w:val="24"/>
      <w:lang w:val="en-GB" w:eastAsia="en-US" w:bidi="ar-SA"/>
    </w:rPr>
  </w:style>
  <w:style w:type="paragraph" w:customStyle="1" w:styleId="16">
    <w:name w:val="Text 1"/>
    <w:basedOn w:val="1"/>
    <w:qFormat/>
    <w:uiPriority w:val="0"/>
    <w:pPr>
      <w:widowControl/>
      <w:spacing w:after="240" w:line="360" w:lineRule="auto"/>
      <w:ind w:firstLine="200" w:firstLineChars="200"/>
      <w:jc w:val="left"/>
    </w:pPr>
    <w:rPr>
      <w:rFonts w:ascii="Times New Roman" w:hAnsi="Times New Roman" w:eastAsia="宋体" w:cs="Times New Roman"/>
      <w:kern w:val="0"/>
      <w:sz w:val="24"/>
      <w:szCs w:val="20"/>
    </w:rPr>
  </w:style>
  <w:style w:type="paragraph" w:customStyle="1" w:styleId="17">
    <w:name w:val="Default"/>
    <w:link w:val="18"/>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8">
    <w:name w:val="Default 字符"/>
    <w:link w:val="17"/>
    <w:qFormat/>
    <w:uiPriority w:val="0"/>
    <w:rPr>
      <w:rFonts w:ascii="宋体" w:hAnsi="Calibri" w:eastAsia="宋体" w:cs="宋体"/>
      <w:color w:val="000000"/>
      <w:kern w:val="0"/>
      <w:sz w:val="24"/>
      <w:szCs w:val="24"/>
    </w:rPr>
  </w:style>
  <w:style w:type="character" w:customStyle="1" w:styleId="19">
    <w:name w:val="批注文字 字符"/>
    <w:basedOn w:val="8"/>
    <w:link w:val="2"/>
    <w:semiHidden/>
    <w:qFormat/>
    <w:uiPriority w:val="99"/>
  </w:style>
  <w:style w:type="character" w:customStyle="1" w:styleId="20">
    <w:name w:val="批注主题 字符"/>
    <w:basedOn w:val="19"/>
    <w:link w:val="6"/>
    <w:semiHidden/>
    <w:qFormat/>
    <w:uiPriority w:val="99"/>
    <w:rPr>
      <w:b/>
      <w:bCs/>
    </w:rPr>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440</Words>
  <Characters>474</Characters>
  <Lines>4</Lines>
  <Paragraphs>1</Paragraphs>
  <TotalTime>70</TotalTime>
  <ScaleCrop>false</ScaleCrop>
  <LinksUpToDate>false</LinksUpToDate>
  <CharactersWithSpaces>506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2021-07-22T10:18:00Z</dcterms:created>
  <dc:creator>张 涛</dc:creator>
  <cp:lastModifiedBy>WPS_1499332759</cp:lastModifiedBy>
  <cp:lastPrinted>2023-01-13T10:15:00Z</cp:lastPrinted>
  <dcterms:modified xsi:type="dcterms:W3CDTF">2023-04-14T07:25:54Z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1F9C74DBD22B4A0181A729FBD765E0E8</vt:lpwstr>
  </property>
</Properties>
</file>