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41DC4">
      <w:pPr>
        <w:tabs>
          <w:tab w:val="left" w:pos="6830"/>
        </w:tabs>
        <w:spacing w:before="29"/>
        <w:ind w:left="138" w:right="103"/>
        <w:rPr>
          <w:rFonts w:ascii="Times New Roman" w:hAnsi="Times New Roman" w:cs="Times New Roman"/>
          <w:sz w:val="18"/>
          <w:szCs w:val="18"/>
          <w:lang w:eastAsia="zh-CN"/>
        </w:rPr>
      </w:pPr>
    </w:p>
    <w:p w14:paraId="4DF6AD5D">
      <w:pPr>
        <w:spacing w:line="20" w:lineRule="exact"/>
        <w:ind w:left="102"/>
        <w:rPr>
          <w:rFonts w:ascii="Times New Roman" w:hAnsi="Times New Roman" w:cs="Times New Roman"/>
          <w:sz w:val="2"/>
          <w:szCs w:val="2"/>
        </w:rPr>
      </w:pPr>
    </w:p>
    <w:p w14:paraId="4FAC0611">
      <w:pPr>
        <w:pStyle w:val="19"/>
        <w:spacing w:before="120"/>
        <w:ind w:firstLine="562"/>
        <w:jc w:val="center"/>
        <w:rPr>
          <w:rFonts w:cs="Times New Roman"/>
          <w:sz w:val="28"/>
          <w:szCs w:val="28"/>
        </w:rPr>
      </w:pPr>
      <w:r>
        <w:rPr>
          <w:rFonts w:cs="Times New Roman"/>
          <w:b/>
          <w:sz w:val="28"/>
          <w:szCs w:val="28"/>
        </w:rPr>
        <w:t>盐酸伊立替康脂质体注射液联合奥沙利铂、替吉奥对比</w:t>
      </w:r>
      <w:r>
        <w:rPr>
          <w:rFonts w:hint="eastAsia" w:cs="Times New Roman"/>
          <w:b/>
          <w:sz w:val="28"/>
          <w:szCs w:val="28"/>
        </w:rPr>
        <w:t>吉西他滨联合卡培他滨</w:t>
      </w:r>
      <w:r>
        <w:rPr>
          <w:rFonts w:cs="Times New Roman"/>
          <w:b/>
          <w:sz w:val="28"/>
          <w:szCs w:val="28"/>
        </w:rPr>
        <w:t>辅助治疗胰腺癌根治术后患者的开放、随机、多中心III期临床研究</w:t>
      </w:r>
    </w:p>
    <w:p w14:paraId="610B1F4B">
      <w:pPr>
        <w:ind w:left="362" w:right="460"/>
        <w:jc w:val="center"/>
        <w:rPr>
          <w:rFonts w:ascii="Times New Roman" w:hAnsi="Times New Roman" w:cs="Times New Roman"/>
          <w:sz w:val="32"/>
          <w:szCs w:val="32"/>
          <w:lang w:eastAsia="zh-CN"/>
        </w:rPr>
      </w:pPr>
    </w:p>
    <w:p w14:paraId="61878B02">
      <w:pPr>
        <w:pStyle w:val="3"/>
        <w:spacing w:before="0" w:line="300" w:lineRule="auto"/>
        <w:ind w:left="0" w:right="103"/>
        <w:rPr>
          <w:rFonts w:ascii="Times New Roman" w:hAnsi="Times New Roman" w:cs="Times New Roman" w:eastAsiaTheme="minorEastAsia"/>
          <w:lang w:eastAsia="zh-CN"/>
        </w:rPr>
      </w:pPr>
      <w:r>
        <w:rPr>
          <w:rFonts w:ascii="Times New Roman" w:hAnsi="Times New Roman" w:cs="Times New Roman" w:eastAsiaTheme="minorEastAsia"/>
          <w:lang w:eastAsia="zh-CN"/>
        </w:rPr>
        <w:t>尊敬的先生/女士：</w:t>
      </w:r>
    </w:p>
    <w:p w14:paraId="09B84633">
      <w:pPr>
        <w:pStyle w:val="3"/>
        <w:tabs>
          <w:tab w:val="left" w:pos="3745"/>
          <w:tab w:val="left" w:pos="7980"/>
        </w:tabs>
        <w:adjustRightInd w:val="0"/>
        <w:snapToGrid w:val="0"/>
        <w:spacing w:line="300" w:lineRule="auto"/>
        <w:ind w:left="-70" w:leftChars="-32" w:firstLine="480" w:firstLineChars="200"/>
        <w:jc w:val="both"/>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您好！石药集团欧意药业有限公司正在开展一项盐酸伊立替康脂质体注射液联合奥沙利铂、替吉奥对比吉西他滨联合卡培他滨辅助治疗胰腺癌根治术后患者的开放、随机、多中心III期临床研究</w:t>
      </w:r>
      <w:r>
        <w:rPr>
          <w:rFonts w:hint="eastAsia" w:ascii="Times New Roman" w:hAnsi="Times New Roman" w:cs="Times New Roman" w:eastAsiaTheme="minorEastAsia"/>
          <w:spacing w:val="-59"/>
          <w:lang w:eastAsia="zh-CN"/>
        </w:rPr>
        <w:t>，</w:t>
      </w:r>
      <w:r>
        <w:rPr>
          <w:rFonts w:ascii="Times New Roman" w:hAnsi="Times New Roman" w:cs="Times New Roman" w:eastAsiaTheme="minorEastAsia"/>
          <w:position w:val="2"/>
          <w:lang w:eastAsia="zh-CN"/>
        </w:rPr>
        <w:t>该研究已经获得</w:t>
      </w:r>
      <w:r>
        <w:rPr>
          <w:rFonts w:ascii="Times New Roman" w:hAnsi="Times New Roman" w:cs="Times New Roman" w:eastAsiaTheme="minorEastAsia"/>
          <w:position w:val="2"/>
          <w:u w:val="single"/>
          <w:lang w:eastAsia="zh-CN"/>
        </w:rPr>
        <w:t xml:space="preserve">                         </w:t>
      </w:r>
      <w:r>
        <w:rPr>
          <w:rFonts w:ascii="Times New Roman" w:hAnsi="Times New Roman" w:cs="Times New Roman" w:eastAsiaTheme="minorEastAsia"/>
          <w:lang w:eastAsia="zh-CN"/>
        </w:rPr>
        <w:t>伦理委员会审议批准，</w:t>
      </w:r>
      <w:r>
        <w:rPr>
          <w:rFonts w:hint="eastAsia" w:ascii="Times New Roman" w:hAnsi="Times New Roman" w:cs="Times New Roman" w:eastAsiaTheme="minorEastAsia"/>
          <w:lang w:eastAsia="zh-CN"/>
        </w:rPr>
        <w:t>正</w:t>
      </w:r>
      <w:r>
        <w:rPr>
          <w:rFonts w:ascii="Times New Roman" w:hAnsi="Times New Roman" w:cs="Times New Roman" w:eastAsiaTheme="minorEastAsia"/>
          <w:lang w:eastAsia="zh-CN"/>
        </w:rPr>
        <w:t>在</w:t>
      </w:r>
      <w:r>
        <w:rPr>
          <w:rFonts w:hint="eastAsia" w:ascii="Times New Roman" w:hAnsi="Times New Roman" w:cs="Times New Roman" w:eastAsiaTheme="minorEastAsia"/>
          <w:lang w:eastAsia="zh-CN"/>
        </w:rPr>
        <w:t>我</w:t>
      </w:r>
      <w:r>
        <w:rPr>
          <w:rFonts w:ascii="Times New Roman" w:hAnsi="Times New Roman" w:cs="Times New Roman" w:eastAsiaTheme="minorEastAsia"/>
          <w:lang w:eastAsia="zh-CN"/>
        </w:rPr>
        <w:t>院</w:t>
      </w:r>
      <w:r>
        <w:rPr>
          <w:rFonts w:ascii="Times New Roman" w:hAnsi="Times New Roman" w:cs="Times New Roman" w:eastAsiaTheme="minorEastAsia"/>
          <w:u w:val="single"/>
          <w:lang w:eastAsia="zh-CN"/>
        </w:rPr>
        <w:t xml:space="preserve">                 </w:t>
      </w:r>
      <w:r>
        <w:rPr>
          <w:rFonts w:ascii="Times New Roman" w:hAnsi="Times New Roman" w:cs="Times New Roman" w:eastAsiaTheme="minorEastAsia"/>
          <w:lang w:eastAsia="zh-CN"/>
        </w:rPr>
        <w:t>进行。</w:t>
      </w:r>
    </w:p>
    <w:p w14:paraId="186BCB62">
      <w:pPr>
        <w:pStyle w:val="3"/>
        <w:tabs>
          <w:tab w:val="left" w:pos="3745"/>
          <w:tab w:val="left" w:pos="7980"/>
        </w:tabs>
        <w:adjustRightInd w:val="0"/>
        <w:snapToGrid w:val="0"/>
        <w:spacing w:before="0" w:line="300" w:lineRule="auto"/>
        <w:ind w:left="0" w:firstLine="480" w:firstLineChars="200"/>
        <w:jc w:val="both"/>
        <w:rPr>
          <w:rFonts w:ascii="Times New Roman" w:hAnsi="Times New Roman" w:cs="Times New Roman"/>
          <w:lang w:eastAsia="zh-CN"/>
        </w:rPr>
      </w:pPr>
      <w:r>
        <w:rPr>
          <w:rFonts w:hint="eastAsia" w:ascii="Times New Roman" w:hAnsi="Times New Roman" w:cs="Times New Roman"/>
          <w:lang w:eastAsia="zh-CN"/>
        </w:rPr>
        <w:t>研究药物</w:t>
      </w:r>
      <w:r>
        <w:rPr>
          <w:rFonts w:hint="eastAsia" w:ascii="Times New Roman" w:hAnsi="Times New Roman" w:cs="Times New Roman" w:eastAsiaTheme="minorEastAsia"/>
          <w:lang w:eastAsia="zh-CN"/>
        </w:rPr>
        <w:t>盐酸伊立替康脂质体注射液</w:t>
      </w:r>
      <w:r>
        <w:rPr>
          <w:rFonts w:hint="eastAsia" w:ascii="Times New Roman" w:hAnsi="Times New Roman" w:cs="Times New Roman"/>
          <w:lang w:eastAsia="zh-CN"/>
        </w:rPr>
        <w:t>是</w:t>
      </w:r>
      <w:r>
        <w:rPr>
          <w:rFonts w:hint="eastAsia" w:ascii="Times New Roman" w:hAnsi="Times New Roman" w:cs="Times New Roman" w:eastAsiaTheme="minorEastAsia"/>
          <w:lang w:eastAsia="zh-CN"/>
        </w:rPr>
        <w:t>石药集团自主研发的</w:t>
      </w:r>
      <w:r>
        <w:rPr>
          <w:rFonts w:cs="Times New Roman"/>
          <w:lang w:eastAsia="zh-CN"/>
        </w:rPr>
        <w:t>抗肿瘤化疗药物</w:t>
      </w:r>
      <w:r>
        <w:rPr>
          <w:rFonts w:hint="eastAsia" w:ascii="Times New Roman" w:hAnsi="Times New Roman" w:cs="Times New Roman" w:eastAsiaTheme="minorEastAsia"/>
          <w:lang w:eastAsia="zh-CN"/>
        </w:rPr>
        <w:t>，</w:t>
      </w:r>
      <w:r>
        <w:rPr>
          <w:rFonts w:cs="Times New Roman"/>
          <w:lang w:eastAsia="zh-CN"/>
        </w:rPr>
        <w:t>伊立替康是半合成喜树碱的衍生物，能特异性抑制DNA拓扑异构酶Ⅰ的活性</w:t>
      </w:r>
      <w:r>
        <w:rPr>
          <w:rFonts w:hint="eastAsia" w:ascii="Times New Roman" w:hAnsi="Times New Roman" w:cs="Times New Roman" w:eastAsiaTheme="minorEastAsia"/>
          <w:lang w:eastAsia="zh-CN"/>
        </w:rPr>
        <w:t>。</w:t>
      </w:r>
      <w:r>
        <w:rPr>
          <w:rFonts w:cs="Times New Roman"/>
          <w:lang w:eastAsia="zh-CN"/>
        </w:rPr>
        <w:t>伊立替康脂质体剂型具有能增加与癌细胞亲和力、克服耐药性、增加药物被癌细胞的摄取量、降低用药剂量、提高疗效和降低毒副作用的特点。</w:t>
      </w:r>
    </w:p>
    <w:p w14:paraId="4639319F">
      <w:pPr>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本研究将为符合条件且自愿参加的患者提供研究药物</w:t>
      </w:r>
      <w:r>
        <w:rPr>
          <w:rFonts w:hint="eastAsia" w:ascii="Times New Roman" w:hAnsi="Times New Roman" w:eastAsia="宋体" w:cs="Times New Roman"/>
          <w:sz w:val="24"/>
          <w:szCs w:val="24"/>
          <w:lang w:eastAsia="zh-CN"/>
        </w:rPr>
        <w:t>和</w:t>
      </w:r>
      <w:r>
        <w:rPr>
          <w:rFonts w:ascii="Times New Roman" w:hAnsi="Times New Roman" w:eastAsia="宋体" w:cs="Times New Roman"/>
          <w:sz w:val="24"/>
          <w:szCs w:val="24"/>
          <w:lang w:eastAsia="zh-CN"/>
        </w:rPr>
        <w:t>研究中规定的检查</w:t>
      </w:r>
      <w:r>
        <w:rPr>
          <w:rFonts w:hint="eastAsia" w:ascii="Times New Roman" w:hAnsi="Times New Roman" w:eastAsia="宋体" w:cs="Times New Roman"/>
          <w:sz w:val="24"/>
          <w:szCs w:val="24"/>
          <w:lang w:eastAsia="zh-CN"/>
        </w:rPr>
        <w:t>。研究期间，您将得到专业医生团队的指导和用药观察。</w:t>
      </w:r>
    </w:p>
    <w:p w14:paraId="40A90E88">
      <w:pPr>
        <w:pStyle w:val="3"/>
        <w:adjustRightInd w:val="0"/>
        <w:snapToGrid w:val="0"/>
        <w:spacing w:before="0" w:line="276" w:lineRule="auto"/>
        <w:ind w:left="0"/>
        <w:jc w:val="both"/>
        <w:rPr>
          <w:rFonts w:ascii="Times New Roman" w:hAnsi="Times New Roman" w:cs="Times New Roman" w:eastAsiaTheme="minorEastAsia"/>
          <w:lang w:eastAsia="zh-CN"/>
        </w:rPr>
      </w:pPr>
    </w:p>
    <w:p w14:paraId="309F5525">
      <w:pPr>
        <w:pStyle w:val="3"/>
        <w:adjustRightInd w:val="0"/>
        <w:snapToGrid w:val="0"/>
        <w:spacing w:before="0" w:line="300" w:lineRule="auto"/>
        <w:ind w:left="0"/>
        <w:jc w:val="both"/>
        <w:rPr>
          <w:rFonts w:ascii="Times New Roman" w:hAnsi="Times New Roman" w:cs="Times New Roman" w:eastAsiaTheme="minorEastAsia"/>
          <w:lang w:eastAsia="zh-CN"/>
        </w:rPr>
      </w:pPr>
      <w:r>
        <w:rPr>
          <w:rFonts w:ascii="Times New Roman" w:hAnsi="Times New Roman" w:cs="Times New Roman" w:eastAsiaTheme="minorEastAsia"/>
          <w:lang w:eastAsia="zh-CN"/>
        </w:rPr>
        <w:t>招募主要条件：</w:t>
      </w:r>
    </w:p>
    <w:p w14:paraId="76680CDF">
      <w:pPr>
        <w:pStyle w:val="20"/>
        <w:numPr>
          <w:ilvl w:val="0"/>
          <w:numId w:val="1"/>
        </w:numPr>
        <w:jc w:val="both"/>
        <w:rPr>
          <w:rFonts w:cs="Times New Roman"/>
        </w:rPr>
      </w:pPr>
      <w:r>
        <w:rPr>
          <w:rFonts w:cs="Times New Roman"/>
        </w:rPr>
        <w:t>年龄18至75周岁（以签署知情同意书当天为准）且自愿签署知情同意书者；</w:t>
      </w:r>
    </w:p>
    <w:p w14:paraId="10C2AFFD">
      <w:pPr>
        <w:pStyle w:val="20"/>
        <w:numPr>
          <w:ilvl w:val="0"/>
          <w:numId w:val="1"/>
        </w:numPr>
        <w:jc w:val="both"/>
        <w:rPr>
          <w:rFonts w:cs="Times New Roman"/>
        </w:rPr>
      </w:pPr>
      <w:r>
        <w:rPr>
          <w:rFonts w:cs="Times New Roman"/>
        </w:rPr>
        <w:t>组织学证实为胰腺导管腺癌（包括腺鳞癌）；</w:t>
      </w:r>
    </w:p>
    <w:p w14:paraId="17E642D2">
      <w:pPr>
        <w:pStyle w:val="20"/>
        <w:numPr>
          <w:ilvl w:val="0"/>
          <w:numId w:val="1"/>
        </w:numPr>
        <w:jc w:val="both"/>
        <w:rPr>
          <w:rFonts w:cs="Times New Roman"/>
        </w:rPr>
      </w:pPr>
      <w:r>
        <w:rPr>
          <w:rFonts w:cs="Times New Roman"/>
        </w:rPr>
        <w:t>根治性切除术后，肉眼观察完全切除（R0或R1切除</w:t>
      </w:r>
      <w:r>
        <w:rPr>
          <w:rFonts w:hint="eastAsia" w:cs="Times New Roman"/>
        </w:rPr>
        <w:t>，以研究中心病理报告为准</w:t>
      </w:r>
      <w:r>
        <w:rPr>
          <w:rFonts w:cs="Times New Roman"/>
        </w:rPr>
        <w:t>）；</w:t>
      </w:r>
    </w:p>
    <w:p w14:paraId="0BD062B6">
      <w:pPr>
        <w:pStyle w:val="20"/>
        <w:numPr>
          <w:ilvl w:val="0"/>
          <w:numId w:val="1"/>
        </w:numPr>
        <w:jc w:val="both"/>
        <w:rPr>
          <w:rFonts w:cs="Times New Roman"/>
        </w:rPr>
      </w:pPr>
      <w:r>
        <w:rPr>
          <w:rFonts w:cs="Times New Roman"/>
        </w:rPr>
        <w:t>随机化时从手术中完全恢复，能在术后12 周内开始治疗；</w:t>
      </w:r>
    </w:p>
    <w:p w14:paraId="5467977D">
      <w:pPr>
        <w:pStyle w:val="20"/>
        <w:numPr>
          <w:ilvl w:val="0"/>
          <w:numId w:val="1"/>
        </w:numPr>
        <w:jc w:val="both"/>
        <w:rPr>
          <w:rFonts w:cs="Times New Roman"/>
        </w:rPr>
      </w:pPr>
      <w:r>
        <w:rPr>
          <w:rFonts w:cs="Times New Roman"/>
        </w:rPr>
        <w:t>ECOG PS评分0~1分；</w:t>
      </w:r>
    </w:p>
    <w:p w14:paraId="473B9F9C">
      <w:pPr>
        <w:pStyle w:val="20"/>
        <w:numPr>
          <w:ilvl w:val="0"/>
          <w:numId w:val="1"/>
        </w:numPr>
        <w:jc w:val="both"/>
        <w:rPr>
          <w:rFonts w:cs="Times New Roman"/>
        </w:rPr>
      </w:pPr>
      <w:r>
        <w:rPr>
          <w:rFonts w:hint="eastAsia" w:cs="Times New Roman"/>
        </w:rPr>
        <w:t>既往未接受过胰腺癌新辅助治疗、放疗或系统性治疗（包括但不限于全身化疗、分子靶向药物治疗、免疫治疗等）；</w:t>
      </w:r>
    </w:p>
    <w:p w14:paraId="17DFB5D5">
      <w:pPr>
        <w:pStyle w:val="20"/>
        <w:numPr>
          <w:ilvl w:val="0"/>
          <w:numId w:val="1"/>
        </w:numPr>
        <w:jc w:val="both"/>
        <w:rPr>
          <w:rFonts w:cs="Times New Roman"/>
        </w:rPr>
      </w:pPr>
      <w:r>
        <w:rPr>
          <w:rFonts w:hint="eastAsia"/>
        </w:rPr>
        <w:t>不存在转移性或局部复发性胰腺癌的现病史或既往史（如恶性腹腔积液等）。</w:t>
      </w:r>
    </w:p>
    <w:p w14:paraId="50E104CB">
      <w:pPr>
        <w:pStyle w:val="3"/>
        <w:adjustRightInd w:val="0"/>
        <w:snapToGrid w:val="0"/>
        <w:spacing w:before="0" w:line="300" w:lineRule="auto"/>
        <w:ind w:left="420"/>
        <w:jc w:val="both"/>
        <w:rPr>
          <w:rFonts w:ascii="Times New Roman" w:hAnsi="Times New Roman" w:cs="Times New Roman" w:eastAsiaTheme="minorEastAsia"/>
          <w:lang w:eastAsia="zh-CN"/>
        </w:rPr>
      </w:pPr>
    </w:p>
    <w:p w14:paraId="3C46DDB2">
      <w:pPr>
        <w:pStyle w:val="16"/>
        <w:tabs>
          <w:tab w:val="left" w:pos="360"/>
        </w:tabs>
        <w:spacing w:after="0" w:line="440" w:lineRule="exact"/>
        <w:ind w:firstLine="211" w:firstLineChars="100"/>
        <w:rPr>
          <w:rFonts w:hint="eastAsia"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注1：以上报名条件是否符合所有入选条件，最终将由研究医生决定；</w:t>
      </w:r>
    </w:p>
    <w:p w14:paraId="05B3CA43">
      <w:pPr>
        <w:pStyle w:val="16"/>
        <w:tabs>
          <w:tab w:val="left" w:pos="360"/>
        </w:tabs>
        <w:spacing w:after="0" w:line="440" w:lineRule="exact"/>
        <w:ind w:firstLine="211" w:firstLineChars="100"/>
        <w:rPr>
          <w:rFonts w:hint="eastAsia" w:eastAsia="宋体" w:asciiTheme="minorEastAsia" w:hAnsiTheme="minorEastAsia"/>
          <w:sz w:val="21"/>
          <w:szCs w:val="21"/>
          <w:lang w:val="en-US" w:eastAsia="zh-CN"/>
        </w:rPr>
      </w:pPr>
      <w:r>
        <w:rPr>
          <w:rFonts w:asciiTheme="minorEastAsia" w:hAnsiTheme="minorEastAsia" w:eastAsiaTheme="minorEastAsia"/>
          <w:b/>
          <w:sz w:val="21"/>
          <w:szCs w:val="21"/>
          <w:lang w:eastAsia="zh-CN"/>
        </w:rPr>
        <w:t>注2：</w:t>
      </w:r>
      <w:r>
        <w:rPr>
          <w:rFonts w:hint="eastAsia" w:asciiTheme="minorEastAsia" w:hAnsiTheme="minorEastAsia" w:eastAsiaTheme="minorEastAsia"/>
          <w:b/>
          <w:sz w:val="21"/>
          <w:szCs w:val="21"/>
          <w:lang w:val="en-US" w:eastAsia="zh-CN"/>
        </w:rPr>
        <w:t>此招募广告经伦理批准后可能用于：</w:t>
      </w:r>
      <w:r>
        <w:rPr>
          <w:rFonts w:ascii="宋体" w:hAnsi="宋体" w:eastAsia="宋体" w:cs="宋体"/>
          <w:b/>
          <w:bCs w:val="0"/>
          <w:sz w:val="21"/>
          <w:szCs w:val="21"/>
        </w:rPr>
        <w:t>①云南省肿瘤医院官网发布；②在云南省肿瘤医院院内张贴招募广告/海报</w:t>
      </w:r>
      <w:r>
        <w:rPr>
          <w:rFonts w:hint="eastAsia" w:ascii="宋体" w:hAnsi="宋体" w:cs="宋体"/>
          <w:b/>
          <w:bCs w:val="0"/>
          <w:sz w:val="21"/>
          <w:szCs w:val="21"/>
          <w:lang w:eastAsia="zh-CN"/>
        </w:rPr>
        <w:t>。</w:t>
      </w:r>
      <w:bookmarkStart w:id="0" w:name="_GoBack"/>
      <w:bookmarkEnd w:id="0"/>
    </w:p>
    <w:p w14:paraId="6381C14D">
      <w:pPr>
        <w:pStyle w:val="3"/>
        <w:adjustRightInd w:val="0"/>
        <w:snapToGrid w:val="0"/>
        <w:spacing w:before="0" w:line="300" w:lineRule="auto"/>
        <w:ind w:left="0" w:firstLine="480" w:firstLineChars="20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 </w:t>
      </w:r>
    </w:p>
    <w:p w14:paraId="03E193D9">
      <w:pPr>
        <w:adjustRightInd w:val="0"/>
        <w:snapToGrid w:val="0"/>
        <w:spacing w:line="276" w:lineRule="auto"/>
        <w:rPr>
          <w:rFonts w:ascii="Times New Roman" w:hAnsi="Times New Roman" w:cs="Times New Roman"/>
          <w:sz w:val="24"/>
          <w:szCs w:val="24"/>
          <w:lang w:eastAsia="zh-CN"/>
        </w:rPr>
      </w:pPr>
    </w:p>
    <w:p w14:paraId="7FF19C62">
      <w:pPr>
        <w:adjustRightInd w:val="0"/>
        <w:snapToGrid w:val="0"/>
        <w:spacing w:line="300" w:lineRule="auto"/>
        <w:ind w:firstLine="4080" w:firstLineChars="1700"/>
        <w:rPr>
          <w:rFonts w:ascii="Times New Roman" w:hAnsi="Times New Roman" w:cs="Times New Roman"/>
          <w:sz w:val="24"/>
          <w:szCs w:val="24"/>
          <w:u w:val="single"/>
          <w:lang w:eastAsia="zh-CN"/>
        </w:rPr>
      </w:pPr>
      <w:r>
        <w:rPr>
          <w:rFonts w:ascii="Times New Roman" w:hAnsi="Times New Roman" w:cs="Times New Roman"/>
          <w:sz w:val="24"/>
          <w:szCs w:val="24"/>
          <w:lang w:eastAsia="zh-CN"/>
        </w:rPr>
        <w:t>联系人：</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 xml:space="preserve">    联系电话：</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p>
    <w:p w14:paraId="73095069">
      <w:pPr>
        <w:adjustRightInd w:val="0"/>
        <w:snapToGrid w:val="0"/>
        <w:spacing w:line="300" w:lineRule="auto"/>
        <w:ind w:firstLine="4080" w:firstLineChars="1700"/>
        <w:rPr>
          <w:rFonts w:ascii="Times New Roman" w:hAnsi="Times New Roman" w:cs="Times New Roman"/>
          <w:sz w:val="24"/>
          <w:szCs w:val="24"/>
          <w:u w:val="single"/>
          <w:lang w:eastAsia="zh-CN"/>
        </w:rPr>
      </w:pPr>
      <w:r>
        <w:rPr>
          <w:rFonts w:ascii="Times New Roman" w:hAnsi="Times New Roman" w:cs="Times New Roman"/>
          <w:sz w:val="24"/>
          <w:szCs w:val="24"/>
          <w:lang w:eastAsia="zh-CN"/>
        </w:rPr>
        <w:t>联系人：</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 xml:space="preserve">    联系电话：</w:t>
      </w:r>
      <w:r>
        <w:rPr>
          <w:rFonts w:ascii="Times New Roman" w:hAnsi="Times New Roman" w:cs="Times New Roman"/>
          <w:sz w:val="24"/>
          <w:szCs w:val="24"/>
          <w:u w:val="single"/>
          <w:lang w:eastAsia="zh-CN"/>
        </w:rPr>
        <w:t xml:space="preserve">                          </w:t>
      </w:r>
    </w:p>
    <w:p w14:paraId="475ED33D">
      <w:pPr>
        <w:rPr>
          <w:rFonts w:ascii="Times New Roman" w:hAnsi="Times New Roman" w:cs="Times New Roman"/>
          <w:sz w:val="20"/>
          <w:szCs w:val="20"/>
          <w:u w:val="single"/>
          <w:lang w:eastAsia="zh-CN"/>
        </w:rPr>
      </w:pPr>
    </w:p>
    <w:p w14:paraId="1BDAB82F">
      <w:pPr>
        <w:adjustRightInd w:val="0"/>
        <w:snapToGrid w:val="0"/>
        <w:spacing w:line="300" w:lineRule="auto"/>
        <w:ind w:firstLine="3060" w:firstLineChars="1700"/>
        <w:rPr>
          <w:rFonts w:ascii="Times New Roman" w:hAnsi="Times New Roman" w:cs="Times New Roman"/>
          <w:sz w:val="18"/>
          <w:szCs w:val="18"/>
          <w:lang w:eastAsia="zh-CN"/>
        </w:rPr>
      </w:pPr>
      <w:r>
        <w:rPr>
          <w:rFonts w:ascii="Times New Roman" w:hAnsi="Times New Roman" w:cs="Times New Roman"/>
          <w:sz w:val="18"/>
          <w:szCs w:val="18"/>
          <w:lang w:eastAsia="zh-CN"/>
        </w:rPr>
        <w:t xml:space="preserve">                     </w:t>
      </w:r>
      <w:r>
        <w:rPr>
          <w:rFonts w:hint="eastAsia" w:ascii="Times New Roman" w:hAnsi="Times New Roman" w:cs="Times New Roman"/>
          <w:sz w:val="24"/>
          <w:szCs w:val="24"/>
          <w:lang w:eastAsia="zh-CN"/>
        </w:rPr>
        <w:t>参研医院及科室：</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p>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780" w:right="1120" w:bottom="0" w:left="1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B02F">
    <w:pPr>
      <w:pStyle w:val="5"/>
      <w:rPr>
        <w:rFonts w:ascii="Times New Roman" w:hAnsi="Times New Roman" w:cs="Times New Roman"/>
        <w:lang w:eastAsia="zh-CN"/>
      </w:rPr>
    </w:pPr>
    <w:r>
      <w:rPr>
        <w:rFonts w:ascii="Times New Roman" w:hAnsi="Times New Roman" w:cs="Times New Roman"/>
        <w:lang w:eastAsia="zh-CN"/>
      </w:rPr>
      <w:t>版本号/版本日期：V</w:t>
    </w:r>
    <w:r>
      <w:rPr>
        <w:rFonts w:hint="eastAsia" w:ascii="Times New Roman" w:hAnsi="Times New Roman" w:cs="Times New Roman"/>
        <w:lang w:val="en-US" w:eastAsia="zh-CN"/>
      </w:rPr>
      <w:t>3.1</w:t>
    </w:r>
    <w:r>
      <w:rPr>
        <w:rFonts w:ascii="Times New Roman" w:hAnsi="Times New Roman" w:cs="Times New Roman"/>
        <w:lang w:eastAsia="zh-CN"/>
      </w:rPr>
      <w:t>/</w:t>
    </w:r>
    <w:r>
      <w:rPr>
        <w:rFonts w:hint="eastAsia" w:ascii="Times New Roman" w:hAnsi="Times New Roman" w:cs="Times New Roman"/>
        <w:lang w:val="en-US" w:eastAsia="zh-CN"/>
      </w:rPr>
      <w:t>20250529</w:t>
    </w:r>
    <w:r>
      <w:t xml:space="preserve">                                                                                                                                          </w:t>
    </w:r>
    <w:r>
      <w:rPr>
        <w:rFonts w:ascii="Times New Roman" w:hAnsi="Times New Roman" w:cs="Times New Roman"/>
      </w:rPr>
      <w:t xml:space="preserve">  1</w:t>
    </w:r>
    <w:r>
      <w:rPr>
        <w:rFonts w:ascii="Times New Roman" w:hAnsi="Times New Roman" w:cs="Times New Roman"/>
        <w:lang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38C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8E0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ADA28">
    <w:pPr>
      <w:pStyle w:val="6"/>
      <w:pBdr>
        <w:bottom w:val="single" w:color="auto" w:sz="6" w:space="0"/>
      </w:pBdr>
      <w:ind w:firstLine="180" w:firstLineChars="100"/>
      <w:jc w:val="left"/>
      <w:rPr>
        <w:rFonts w:ascii="Times New Roman" w:hAnsi="Times New Roman" w:cs="Times New Roman"/>
        <w:lang w:eastAsia="zh-CN"/>
      </w:rPr>
    </w:pPr>
    <w:r>
      <w:rPr>
        <w:rFonts w:hint="eastAsia" w:ascii="Times New Roman" w:hAnsi="Times New Roman" w:cs="Times New Roman"/>
        <w:lang w:eastAsia="zh-CN"/>
      </w:rPr>
      <w:t>石药集团欧意药业有限公司</w:t>
    </w:r>
    <w:r>
      <w:rPr>
        <w:rFonts w:ascii="Times New Roman" w:hAnsi="Times New Roman" w:eastAsia="宋体" w:cs="Times New Roman"/>
        <w:spacing w:val="-1"/>
        <w:position w:val="1"/>
        <w:lang w:eastAsia="zh-CN"/>
      </w:rPr>
      <w:t xml:space="preserve">                                                                                                                   </w:t>
    </w:r>
    <w:r>
      <w:rPr>
        <w:rFonts w:ascii="Times New Roman" w:hAnsi="Times New Roman" w:eastAsia="宋体" w:cs="Times New Roman"/>
        <w:lang w:eastAsia="zh-CN"/>
      </w:rPr>
      <w:t>方案编号：</w:t>
    </w:r>
    <w:r>
      <w:rPr>
        <w:rFonts w:ascii="Times New Roman" w:hAnsi="Times New Roman" w:eastAsia="Times New Roman" w:cs="Times New Roman"/>
        <w:lang w:eastAsia="zh-CN"/>
      </w:rPr>
      <w:t>HE072-006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2DB88">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C92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F142A"/>
    <w:multiLevelType w:val="multilevel"/>
    <w:tmpl w:val="1DEF14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revisionView w:markup="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B3"/>
    <w:rsid w:val="00055C1C"/>
    <w:rsid w:val="000A1D8A"/>
    <w:rsid w:val="000E0C57"/>
    <w:rsid w:val="00101A4E"/>
    <w:rsid w:val="002017B3"/>
    <w:rsid w:val="00206241"/>
    <w:rsid w:val="002F061E"/>
    <w:rsid w:val="003712E5"/>
    <w:rsid w:val="003E0603"/>
    <w:rsid w:val="004A4144"/>
    <w:rsid w:val="005C0460"/>
    <w:rsid w:val="005F17EE"/>
    <w:rsid w:val="005F22E7"/>
    <w:rsid w:val="006C51AC"/>
    <w:rsid w:val="00703BEC"/>
    <w:rsid w:val="00762E41"/>
    <w:rsid w:val="00777AE3"/>
    <w:rsid w:val="008361C4"/>
    <w:rsid w:val="00875BD8"/>
    <w:rsid w:val="008A382B"/>
    <w:rsid w:val="008B0504"/>
    <w:rsid w:val="008D56B9"/>
    <w:rsid w:val="00917CC0"/>
    <w:rsid w:val="00921767"/>
    <w:rsid w:val="009530EA"/>
    <w:rsid w:val="00964EC9"/>
    <w:rsid w:val="00971616"/>
    <w:rsid w:val="009A73D5"/>
    <w:rsid w:val="00A57C77"/>
    <w:rsid w:val="00AD5DAD"/>
    <w:rsid w:val="00B329EA"/>
    <w:rsid w:val="00B33EE5"/>
    <w:rsid w:val="00B555AC"/>
    <w:rsid w:val="00B84AD0"/>
    <w:rsid w:val="00BA66C6"/>
    <w:rsid w:val="00BA7ABA"/>
    <w:rsid w:val="00BB2A00"/>
    <w:rsid w:val="00C25054"/>
    <w:rsid w:val="00C277D1"/>
    <w:rsid w:val="00CA504C"/>
    <w:rsid w:val="00CF767E"/>
    <w:rsid w:val="00D1203B"/>
    <w:rsid w:val="00D458D4"/>
    <w:rsid w:val="00D86D83"/>
    <w:rsid w:val="00DD0789"/>
    <w:rsid w:val="00E020EE"/>
    <w:rsid w:val="00E4058B"/>
    <w:rsid w:val="00E5606E"/>
    <w:rsid w:val="00EA3707"/>
    <w:rsid w:val="00EB1AD9"/>
    <w:rsid w:val="00EE348D"/>
    <w:rsid w:val="00EE4E6B"/>
    <w:rsid w:val="00F47CEC"/>
    <w:rsid w:val="00FD6448"/>
    <w:rsid w:val="28E732D1"/>
    <w:rsid w:val="302C7114"/>
    <w:rsid w:val="7050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style>
  <w:style w:type="paragraph" w:styleId="3">
    <w:name w:val="Body Text"/>
    <w:basedOn w:val="1"/>
    <w:qFormat/>
    <w:uiPriority w:val="1"/>
    <w:pPr>
      <w:spacing w:before="136"/>
      <w:ind w:left="356"/>
    </w:pPr>
    <w:rPr>
      <w:rFonts w:ascii="宋体" w:hAnsi="宋体" w:eastAsia="宋体"/>
      <w:sz w:val="24"/>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2"/>
    <w:semiHidden/>
    <w:unhideWhenUsed/>
    <w:qFormat/>
    <w:uiPriority w:val="99"/>
    <w:rPr>
      <w:b/>
      <w:bCs/>
    </w:rPr>
  </w:style>
  <w:style w:type="character" w:styleId="10">
    <w:name w:val="annotation reference"/>
    <w:basedOn w:val="9"/>
    <w:semiHidden/>
    <w:unhideWhenUsed/>
    <w:qFormat/>
    <w:uiPriority w:val="99"/>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0"/>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paragraph" w:customStyle="1" w:styleId="16">
    <w:name w:val="A-List Number"/>
    <w:qFormat/>
    <w:uiPriority w:val="0"/>
    <w:pPr>
      <w:spacing w:after="240" w:line="280" w:lineRule="atLeast"/>
    </w:pPr>
    <w:rPr>
      <w:rFonts w:ascii="Times New Roman" w:hAnsi="Times New Roman" w:eastAsia="宋体" w:cs="Times New Roman"/>
      <w:sz w:val="24"/>
      <w:lang w:val="en-GB" w:eastAsia="en-US" w:bidi="ar-SA"/>
    </w:rPr>
  </w:style>
  <w:style w:type="paragraph" w:customStyle="1" w:styleId="17">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18">
    <w:name w:val="批注框文本 字符"/>
    <w:basedOn w:val="9"/>
    <w:link w:val="4"/>
    <w:semiHidden/>
    <w:qFormat/>
    <w:uiPriority w:val="99"/>
    <w:rPr>
      <w:sz w:val="18"/>
      <w:szCs w:val="18"/>
    </w:rPr>
  </w:style>
  <w:style w:type="paragraph" w:customStyle="1" w:styleId="19">
    <w:name w:val="Content"/>
    <w:basedOn w:val="1"/>
    <w:qFormat/>
    <w:uiPriority w:val="0"/>
    <w:pPr>
      <w:widowControl/>
      <w:spacing w:before="50" w:beforeLines="50" w:line="300" w:lineRule="auto"/>
      <w:ind w:firstLine="480" w:firstLineChars="200"/>
      <w:jc w:val="both"/>
    </w:pPr>
    <w:rPr>
      <w:rFonts w:ascii="Times New Roman" w:hAnsi="Times New Roman" w:eastAsia="宋体"/>
      <w:kern w:val="2"/>
      <w:sz w:val="24"/>
      <w:lang w:eastAsia="zh-CN"/>
    </w:rPr>
  </w:style>
  <w:style w:type="paragraph" w:customStyle="1" w:styleId="20">
    <w:name w:val="Table List Paragraph"/>
    <w:basedOn w:val="1"/>
    <w:qFormat/>
    <w:uiPriority w:val="34"/>
    <w:pPr>
      <w:widowControl/>
      <w:spacing w:line="300" w:lineRule="auto"/>
    </w:pPr>
    <w:rPr>
      <w:rFonts w:ascii="Times New Roman" w:hAnsi="Times New Roman" w:eastAsia="宋体"/>
      <w:kern w:val="2"/>
      <w:sz w:val="21"/>
      <w:lang w:eastAsia="zh-CN"/>
    </w:rPr>
  </w:style>
  <w:style w:type="character" w:customStyle="1" w:styleId="21">
    <w:name w:val="批注文字 字符"/>
    <w:basedOn w:val="9"/>
    <w:link w:val="2"/>
    <w:semiHidden/>
    <w:qFormat/>
    <w:uiPriority w:val="99"/>
  </w:style>
  <w:style w:type="character" w:customStyle="1" w:styleId="22">
    <w:name w:val="批注主题 字符"/>
    <w:basedOn w:val="21"/>
    <w:link w:val="7"/>
    <w:semiHidden/>
    <w:qFormat/>
    <w:uiPriority w:val="99"/>
    <w:rPr>
      <w:b/>
      <w:bCs/>
    </w:rPr>
  </w:style>
  <w:style w:type="paragraph" w:customStyle="1" w:styleId="23">
    <w:name w:val="Revision"/>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721</Words>
  <Characters>744</Characters>
  <Lines>7</Lines>
  <Paragraphs>1</Paragraphs>
  <TotalTime>4</TotalTime>
  <ScaleCrop>false</ScaleCrop>
  <LinksUpToDate>false</LinksUpToDate>
  <CharactersWithSpaces>967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2024-07-01T08:04:00Z</dcterms:created>
  <dc:creator>chenshan</dc:creator>
  <cp:lastModifiedBy>dzb</cp:lastModifiedBy>
  <cp:lastPrinted>2021-12-29T09:22:00Z</cp:lastPrinted>
  <dcterms:modified xsi:type="dcterms:W3CDTF">2025-05-29T07:37:10Z</dcterms:modified>
  <dc:title>盐酸米托蒽醌脂质体注射液多次静脉给药耐受性临床研究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适用于 Office 365</vt:lpwstr>
  </property>
  <property fmtid="{D5CDD505-2E9C-101B-9397-08002B2CF9AE}" pid="4" name="LastSaved">
    <vt:filetime>2021-12-29T00:00:00Z</vt:filetime>
  </property>
  <property fmtid="{D5CDD505-2E9C-101B-9397-08002B2CF9AE}" pid="5" name="KSOTemplateDocerSaveRecord">
    <vt:lpwstr>eyJoZGlkIjoiYmEyZDMxNWRkYmY5MjE3NjUxYTk3ZDA1NDUyNmVkYWEiLCJ1c2VySWQiOiIzMzEyNzA4MjUifQ==</vt:lpwstr>
  </property>
  <property fmtid="{D5CDD505-2E9C-101B-9397-08002B2CF9AE}" pid="6" name="KSOProductBuildVer">
    <vt:lpwstr>2052-12.1.0.21171</vt:lpwstr>
  </property>
  <property fmtid="{D5CDD505-2E9C-101B-9397-08002B2CF9AE}" pid="7" name="ICV">
    <vt:lpwstr>584B5A0720D14DF3954396157199130D_13</vt:lpwstr>
  </property>
</Properties>
</file>